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B7E89" w14:textId="77777777" w:rsidR="00E63D27" w:rsidRDefault="00E63D27">
      <w:pPr>
        <w:pStyle w:val="Nagwek1"/>
      </w:pPr>
    </w:p>
    <w:tbl>
      <w:tblPr>
        <w:tblW w:w="9639" w:type="dxa"/>
        <w:tblInd w:w="-459" w:type="dxa"/>
        <w:tblLayout w:type="fixed"/>
        <w:tblLook w:val="0000" w:firstRow="0" w:lastRow="0" w:firstColumn="0" w:lastColumn="0" w:noHBand="0" w:noVBand="0"/>
      </w:tblPr>
      <w:tblGrid>
        <w:gridCol w:w="1418"/>
        <w:gridCol w:w="4395"/>
        <w:gridCol w:w="1700"/>
        <w:gridCol w:w="2126"/>
      </w:tblGrid>
      <w:tr w:rsidR="00E63D27" w:rsidRPr="0048401A" w14:paraId="630018B9" w14:textId="77777777" w:rsidTr="006140B6">
        <w:trPr>
          <w:trHeight w:hRule="exact" w:val="769"/>
        </w:trPr>
        <w:tc>
          <w:tcPr>
            <w:tcW w:w="1418" w:type="dxa"/>
            <w:tcBorders>
              <w:top w:val="single" w:sz="4" w:space="0" w:color="000000"/>
              <w:left w:val="single" w:sz="4" w:space="0" w:color="000000"/>
              <w:bottom w:val="single" w:sz="4" w:space="0" w:color="000000"/>
              <w:right w:val="single" w:sz="4" w:space="0" w:color="000000"/>
            </w:tcBorders>
            <w:shd w:val="pct20" w:color="auto" w:fill="FFFFFF"/>
          </w:tcPr>
          <w:p w14:paraId="31E22450" w14:textId="77777777" w:rsidR="00E63D27" w:rsidRPr="0048401A" w:rsidRDefault="00422AA4">
            <w:pPr>
              <w:widowControl w:val="0"/>
              <w:rPr>
                <w:rFonts w:ascii="Calibri" w:hAnsi="Calibri" w:cs="Calibri"/>
                <w:sz w:val="20"/>
                <w:szCs w:val="20"/>
              </w:rPr>
            </w:pPr>
            <w:proofErr w:type="spellStart"/>
            <w:r w:rsidRPr="0048401A">
              <w:rPr>
                <w:rFonts w:ascii="Calibri" w:hAnsi="Calibri" w:cs="Calibri"/>
                <w:sz w:val="20"/>
                <w:szCs w:val="20"/>
              </w:rPr>
              <w:t>Tytuł</w:t>
            </w:r>
            <w:proofErr w:type="spellEnd"/>
            <w:r w:rsidRPr="0048401A">
              <w:rPr>
                <w:rFonts w:ascii="Calibri" w:hAnsi="Calibri" w:cs="Calibri"/>
                <w:sz w:val="20"/>
                <w:szCs w:val="20"/>
              </w:rPr>
              <w:t>:</w:t>
            </w:r>
          </w:p>
          <w:p w14:paraId="4B97E309" w14:textId="77777777" w:rsidR="00E63D27" w:rsidRPr="0048401A" w:rsidRDefault="00E63D27">
            <w:pPr>
              <w:widowControl w:val="0"/>
              <w:rPr>
                <w:rFonts w:ascii="Calibri" w:hAnsi="Calibri" w:cs="Calibri"/>
                <w:sz w:val="20"/>
                <w:szCs w:val="20"/>
              </w:rPr>
            </w:pPr>
          </w:p>
        </w:tc>
        <w:tc>
          <w:tcPr>
            <w:tcW w:w="8221" w:type="dxa"/>
            <w:gridSpan w:val="3"/>
            <w:tcBorders>
              <w:top w:val="single" w:sz="4" w:space="0" w:color="000000"/>
              <w:left w:val="single" w:sz="4" w:space="0" w:color="000000"/>
              <w:bottom w:val="single" w:sz="4" w:space="0" w:color="000000"/>
              <w:right w:val="single" w:sz="4" w:space="0" w:color="000000"/>
            </w:tcBorders>
          </w:tcPr>
          <w:p w14:paraId="1CED9F2C"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Ocena jakości życia u pacjentów po leczeniu </w:t>
            </w:r>
            <w:r w:rsidR="00EA092D" w:rsidRPr="0048401A">
              <w:rPr>
                <w:rFonts w:ascii="Calibri" w:hAnsi="Calibri" w:cs="Calibri"/>
                <w:sz w:val="20"/>
                <w:szCs w:val="20"/>
                <w:lang w:val="pl-PL"/>
              </w:rPr>
              <w:t xml:space="preserve">operacyjnym </w:t>
            </w:r>
            <w:r w:rsidRPr="0048401A">
              <w:rPr>
                <w:rFonts w:ascii="Calibri" w:hAnsi="Calibri" w:cs="Calibri"/>
                <w:sz w:val="20"/>
                <w:szCs w:val="20"/>
                <w:lang w:val="pl-PL"/>
              </w:rPr>
              <w:t>klatki piersiowej lejkowatej – badanie prospektywne, jednoośrodkowe.</w:t>
            </w:r>
          </w:p>
        </w:tc>
      </w:tr>
      <w:tr w:rsidR="00E63D27" w:rsidRPr="0048401A" w14:paraId="07929FB0" w14:textId="77777777" w:rsidTr="006140B6">
        <w:trPr>
          <w:trHeight w:hRule="exact" w:val="639"/>
        </w:trPr>
        <w:tc>
          <w:tcPr>
            <w:tcW w:w="1418" w:type="dxa"/>
            <w:tcBorders>
              <w:top w:val="single" w:sz="4" w:space="0" w:color="000000"/>
              <w:left w:val="single" w:sz="4" w:space="0" w:color="000000"/>
              <w:bottom w:val="single" w:sz="4" w:space="0" w:color="000000"/>
              <w:right w:val="single" w:sz="4" w:space="0" w:color="000000"/>
            </w:tcBorders>
            <w:shd w:val="pct20" w:color="auto" w:fill="FFFFFF"/>
          </w:tcPr>
          <w:p w14:paraId="15C164D3"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Autorzy: </w:t>
            </w:r>
          </w:p>
        </w:tc>
        <w:tc>
          <w:tcPr>
            <w:tcW w:w="8221" w:type="dxa"/>
            <w:gridSpan w:val="3"/>
            <w:tcBorders>
              <w:top w:val="single" w:sz="4" w:space="0" w:color="000000"/>
              <w:left w:val="single" w:sz="4" w:space="0" w:color="000000"/>
              <w:bottom w:val="single" w:sz="4" w:space="0" w:color="000000"/>
              <w:right w:val="single" w:sz="4" w:space="0" w:color="000000"/>
            </w:tcBorders>
          </w:tcPr>
          <w:p w14:paraId="3745B08B"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Kacper Kroczek</w:t>
            </w:r>
            <w:r w:rsidRPr="0048401A">
              <w:rPr>
                <w:rFonts w:ascii="Calibri" w:hAnsi="Calibri" w:cs="Calibri"/>
                <w:sz w:val="20"/>
                <w:szCs w:val="20"/>
                <w:vertAlign w:val="superscript"/>
                <w:lang w:val="pl-PL"/>
              </w:rPr>
              <w:t>1</w:t>
            </w:r>
            <w:r w:rsidRPr="0048401A">
              <w:rPr>
                <w:rFonts w:ascii="Calibri" w:hAnsi="Calibri" w:cs="Calibri"/>
                <w:sz w:val="20"/>
                <w:szCs w:val="20"/>
                <w:lang w:val="pl-PL"/>
              </w:rPr>
              <w:t>,  Joanna Sebastian</w:t>
            </w:r>
            <w:r w:rsidRPr="0048401A">
              <w:rPr>
                <w:rFonts w:ascii="Calibri" w:hAnsi="Calibri" w:cs="Calibri"/>
                <w:sz w:val="20"/>
                <w:szCs w:val="20"/>
                <w:vertAlign w:val="superscript"/>
                <w:lang w:val="pl-PL"/>
              </w:rPr>
              <w:t>2</w:t>
            </w:r>
            <w:r w:rsidRPr="0048401A">
              <w:rPr>
                <w:rFonts w:ascii="Calibri" w:hAnsi="Calibri" w:cs="Calibri"/>
                <w:sz w:val="20"/>
                <w:szCs w:val="20"/>
                <w:lang w:val="pl-PL"/>
              </w:rPr>
              <w:t>, Iwona Szymkuć-Bukowska</w:t>
            </w:r>
            <w:r w:rsidRPr="0048401A">
              <w:rPr>
                <w:rFonts w:ascii="Calibri" w:hAnsi="Calibri" w:cs="Calibri"/>
                <w:sz w:val="20"/>
                <w:szCs w:val="20"/>
                <w:vertAlign w:val="superscript"/>
                <w:lang w:val="pl-PL"/>
              </w:rPr>
              <w:t>2</w:t>
            </w:r>
            <w:r w:rsidRPr="0048401A">
              <w:rPr>
                <w:rFonts w:ascii="Calibri" w:hAnsi="Calibri" w:cs="Calibri"/>
                <w:sz w:val="20"/>
                <w:szCs w:val="20"/>
                <w:lang w:val="pl-PL"/>
              </w:rPr>
              <w:t>, Małgorzata Pyskir</w:t>
            </w:r>
            <w:r w:rsidRPr="0048401A">
              <w:rPr>
                <w:rFonts w:ascii="Calibri" w:hAnsi="Calibri" w:cs="Calibri"/>
                <w:sz w:val="20"/>
                <w:szCs w:val="20"/>
                <w:vertAlign w:val="superscript"/>
                <w:lang w:val="pl-PL"/>
              </w:rPr>
              <w:t>2</w:t>
            </w:r>
            <w:r w:rsidRPr="0048401A">
              <w:rPr>
                <w:rFonts w:ascii="Calibri" w:hAnsi="Calibri" w:cs="Calibri"/>
                <w:sz w:val="20"/>
                <w:szCs w:val="20"/>
                <w:lang w:val="pl-PL"/>
              </w:rPr>
              <w:t>, Przemysław Gałązka</w:t>
            </w:r>
            <w:r w:rsidRPr="0048401A">
              <w:rPr>
                <w:rFonts w:ascii="Calibri" w:hAnsi="Calibri" w:cs="Calibri"/>
                <w:sz w:val="20"/>
                <w:szCs w:val="20"/>
                <w:vertAlign w:val="superscript"/>
                <w:lang w:val="pl-PL"/>
              </w:rPr>
              <w:t>1</w:t>
            </w:r>
          </w:p>
        </w:tc>
      </w:tr>
      <w:tr w:rsidR="00E63D27" w:rsidRPr="0048401A" w14:paraId="7BEDE16C" w14:textId="77777777" w:rsidTr="006140B6">
        <w:trPr>
          <w:trHeight w:hRule="exact" w:val="774"/>
        </w:trPr>
        <w:tc>
          <w:tcPr>
            <w:tcW w:w="1418" w:type="dxa"/>
            <w:tcBorders>
              <w:top w:val="single" w:sz="4" w:space="0" w:color="000000"/>
              <w:left w:val="single" w:sz="4" w:space="0" w:color="000000"/>
              <w:bottom w:val="single" w:sz="4" w:space="0" w:color="000000"/>
              <w:right w:val="single" w:sz="4" w:space="0" w:color="000000"/>
            </w:tcBorders>
            <w:shd w:val="pct20" w:color="auto" w:fill="FFFFFF"/>
          </w:tcPr>
          <w:p w14:paraId="1F04D897"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Ośrodek:</w:t>
            </w:r>
          </w:p>
          <w:p w14:paraId="17F5CE6F"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E-mail:</w:t>
            </w:r>
          </w:p>
        </w:tc>
        <w:tc>
          <w:tcPr>
            <w:tcW w:w="8221" w:type="dxa"/>
            <w:gridSpan w:val="3"/>
            <w:tcBorders>
              <w:top w:val="single" w:sz="4" w:space="0" w:color="000000"/>
              <w:left w:val="single" w:sz="4" w:space="0" w:color="000000"/>
              <w:bottom w:val="single" w:sz="4" w:space="0" w:color="000000"/>
              <w:right w:val="single" w:sz="4" w:space="0" w:color="000000"/>
            </w:tcBorders>
          </w:tcPr>
          <w:p w14:paraId="4BFD26EE"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vertAlign w:val="superscript"/>
                <w:lang w:val="pl-PL"/>
              </w:rPr>
              <w:t xml:space="preserve">1 </w:t>
            </w:r>
            <w:r w:rsidRPr="0048401A">
              <w:rPr>
                <w:rFonts w:ascii="Calibri" w:hAnsi="Calibri" w:cs="Calibri"/>
                <w:sz w:val="20"/>
                <w:szCs w:val="20"/>
                <w:lang w:val="pl-PL"/>
              </w:rPr>
              <w:t>Klinika Chirurgii Dziecięcej, Szpital Uniwersytecki nr 1 im. Jurasza w Bydgoszcz,</w:t>
            </w:r>
          </w:p>
          <w:p w14:paraId="49CB518D"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vertAlign w:val="superscript"/>
                <w:lang w:val="pl-PL"/>
              </w:rPr>
              <w:t>2</w:t>
            </w:r>
            <w:r w:rsidRPr="0048401A">
              <w:rPr>
                <w:rFonts w:ascii="Calibri" w:hAnsi="Calibri" w:cs="Calibri"/>
                <w:sz w:val="20"/>
                <w:szCs w:val="20"/>
                <w:lang w:val="pl-PL"/>
              </w:rPr>
              <w:t xml:space="preserve"> Klinika Rehabilitacji, Szpital Uniwersytecki nr 1 im. Jurasza w Bydgoszczy,</w:t>
            </w:r>
          </w:p>
          <w:p w14:paraId="180466F1"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Collegium </w:t>
            </w:r>
            <w:proofErr w:type="spellStart"/>
            <w:r w:rsidRPr="0048401A">
              <w:rPr>
                <w:rFonts w:ascii="Calibri" w:hAnsi="Calibri" w:cs="Calibri"/>
                <w:sz w:val="20"/>
                <w:szCs w:val="20"/>
                <w:lang w:val="pl-PL"/>
              </w:rPr>
              <w:t>Medicum</w:t>
            </w:r>
            <w:proofErr w:type="spellEnd"/>
            <w:r w:rsidRPr="0048401A">
              <w:rPr>
                <w:rFonts w:ascii="Calibri" w:hAnsi="Calibri" w:cs="Calibri"/>
                <w:sz w:val="20"/>
                <w:szCs w:val="20"/>
                <w:lang w:val="pl-PL"/>
              </w:rPr>
              <w:t xml:space="preserve"> w Bydgoszczy</w:t>
            </w:r>
          </w:p>
        </w:tc>
      </w:tr>
      <w:tr w:rsidR="00E63D27" w:rsidRPr="0048401A" w14:paraId="63EDEC2D" w14:textId="77777777" w:rsidTr="006140B6">
        <w:trPr>
          <w:trHeight w:hRule="exact" w:val="728"/>
        </w:trPr>
        <w:tc>
          <w:tcPr>
            <w:tcW w:w="1418" w:type="dxa"/>
            <w:tcBorders>
              <w:top w:val="single" w:sz="4" w:space="0" w:color="000000"/>
              <w:left w:val="single" w:sz="4" w:space="0" w:color="000000"/>
              <w:bottom w:val="single" w:sz="4" w:space="0" w:color="000000"/>
              <w:right w:val="single" w:sz="4" w:space="0" w:color="000000"/>
            </w:tcBorders>
            <w:shd w:val="pct20" w:color="auto" w:fill="FFFFFF"/>
          </w:tcPr>
          <w:p w14:paraId="6FEDDD13"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XXI Sympozjum Interdyscyplinarne </w:t>
            </w:r>
          </w:p>
          <w:p w14:paraId="13471106"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6  grudnia 2024</w:t>
            </w:r>
          </w:p>
          <w:p w14:paraId="2864D50B" w14:textId="77777777" w:rsidR="00E63D27" w:rsidRPr="0048401A" w:rsidRDefault="00422AA4">
            <w:pPr>
              <w:widowControl w:val="0"/>
              <w:tabs>
                <w:tab w:val="left" w:pos="1365"/>
              </w:tabs>
              <w:rPr>
                <w:rFonts w:ascii="Calibri" w:hAnsi="Calibri" w:cs="Calibri"/>
                <w:sz w:val="20"/>
                <w:szCs w:val="20"/>
                <w:lang w:val="pl-PL"/>
              </w:rPr>
            </w:pPr>
            <w:r w:rsidRPr="0048401A">
              <w:rPr>
                <w:rFonts w:ascii="Calibri" w:hAnsi="Calibri" w:cs="Calibri"/>
                <w:sz w:val="20"/>
                <w:szCs w:val="20"/>
                <w:lang w:val="pl-PL"/>
              </w:rPr>
              <w:t>doniesienie ustne</w:t>
            </w:r>
          </w:p>
        </w:tc>
        <w:tc>
          <w:tcPr>
            <w:tcW w:w="4395" w:type="dxa"/>
            <w:tcBorders>
              <w:top w:val="single" w:sz="4" w:space="0" w:color="000000"/>
              <w:left w:val="single" w:sz="4" w:space="0" w:color="000000"/>
              <w:bottom w:val="single" w:sz="4" w:space="0" w:color="000000"/>
              <w:right w:val="single" w:sz="4" w:space="0" w:color="000000"/>
            </w:tcBorders>
          </w:tcPr>
          <w:p w14:paraId="3F4DD3DF"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X</w:t>
            </w: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27C5F9CA" w14:textId="77777777" w:rsidR="00E63D27" w:rsidRPr="0048401A" w:rsidRDefault="00422AA4">
            <w:pPr>
              <w:pStyle w:val="Nagwek2"/>
              <w:widowControl w:val="0"/>
              <w:jc w:val="left"/>
              <w:rPr>
                <w:rFonts w:ascii="Calibri" w:hAnsi="Calibri" w:cs="Calibri"/>
                <w:b w:val="0"/>
                <w:bCs w:val="0"/>
                <w:sz w:val="20"/>
                <w:szCs w:val="20"/>
                <w:highlight w:val="lightGray"/>
              </w:rPr>
            </w:pPr>
            <w:r w:rsidRPr="0048401A">
              <w:rPr>
                <w:rFonts w:ascii="Calibri" w:hAnsi="Calibri" w:cs="Calibri"/>
                <w:b w:val="0"/>
                <w:bCs w:val="0"/>
                <w:sz w:val="20"/>
                <w:szCs w:val="20"/>
                <w:highlight w:val="lightGray"/>
              </w:rPr>
              <w:t xml:space="preserve">XI Konferencja Naukowo-Szkoleniowe </w:t>
            </w:r>
          </w:p>
          <w:p w14:paraId="710C83CF" w14:textId="77777777" w:rsidR="00E63D27" w:rsidRPr="0048401A" w:rsidRDefault="00422AA4">
            <w:pPr>
              <w:pStyle w:val="Nagwek2"/>
              <w:widowControl w:val="0"/>
              <w:jc w:val="left"/>
              <w:rPr>
                <w:rFonts w:ascii="Calibri" w:hAnsi="Calibri" w:cs="Calibri"/>
                <w:b w:val="0"/>
                <w:bCs w:val="0"/>
                <w:sz w:val="20"/>
                <w:szCs w:val="20"/>
                <w:highlight w:val="lightGray"/>
              </w:rPr>
            </w:pPr>
            <w:r w:rsidRPr="0048401A">
              <w:rPr>
                <w:rFonts w:ascii="Calibri" w:hAnsi="Calibri" w:cs="Calibri"/>
                <w:b w:val="0"/>
                <w:bCs w:val="0"/>
                <w:sz w:val="20"/>
                <w:szCs w:val="20"/>
                <w:highlight w:val="lightGray"/>
              </w:rPr>
              <w:t>7 grudnia 2024</w:t>
            </w:r>
          </w:p>
          <w:p w14:paraId="08299CB4" w14:textId="77777777" w:rsidR="00E63D27" w:rsidRPr="0048401A" w:rsidRDefault="00422AA4">
            <w:pPr>
              <w:widowControl w:val="0"/>
              <w:rPr>
                <w:rFonts w:ascii="Calibri" w:hAnsi="Calibri" w:cs="Calibri"/>
                <w:sz w:val="20"/>
                <w:szCs w:val="20"/>
                <w:highlight w:val="lightGray"/>
                <w:lang w:val="pl-PL"/>
              </w:rPr>
            </w:pPr>
            <w:r w:rsidRPr="0048401A">
              <w:rPr>
                <w:rFonts w:ascii="Calibri" w:hAnsi="Calibri" w:cs="Calibri"/>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3F6D6CA6" w14:textId="77777777" w:rsidR="00E63D27" w:rsidRPr="0048401A" w:rsidRDefault="00E63D27">
            <w:pPr>
              <w:widowControl w:val="0"/>
              <w:rPr>
                <w:rFonts w:ascii="Calibri" w:hAnsi="Calibri" w:cs="Calibri"/>
                <w:sz w:val="20"/>
                <w:szCs w:val="20"/>
                <w:lang w:val="pl-PL"/>
              </w:rPr>
            </w:pPr>
          </w:p>
        </w:tc>
      </w:tr>
      <w:tr w:rsidR="00E63D27" w:rsidRPr="0048401A" w14:paraId="10ED26C4" w14:textId="77777777" w:rsidTr="006140B6">
        <w:trPr>
          <w:trHeight w:hRule="exact" w:val="9561"/>
        </w:trPr>
        <w:tc>
          <w:tcPr>
            <w:tcW w:w="1418" w:type="dxa"/>
            <w:tcBorders>
              <w:top w:val="single" w:sz="4" w:space="0" w:color="000000"/>
              <w:left w:val="single" w:sz="4" w:space="0" w:color="000000"/>
              <w:bottom w:val="single" w:sz="4" w:space="0" w:color="000000"/>
              <w:right w:val="single" w:sz="4" w:space="0" w:color="000000"/>
            </w:tcBorders>
            <w:shd w:val="pct20" w:color="auto" w:fill="FFFFFF"/>
          </w:tcPr>
          <w:p w14:paraId="398A6C50"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Streszczenie:</w:t>
            </w:r>
            <w:r w:rsidRPr="0048401A">
              <w:rPr>
                <w:rFonts w:ascii="Calibri" w:hAnsi="Calibri" w:cs="Calibri"/>
                <w:sz w:val="20"/>
                <w:szCs w:val="20"/>
                <w:lang w:val="pl-PL"/>
              </w:rPr>
              <w:br/>
            </w:r>
          </w:p>
        </w:tc>
        <w:tc>
          <w:tcPr>
            <w:tcW w:w="8221" w:type="dxa"/>
            <w:gridSpan w:val="3"/>
            <w:tcBorders>
              <w:top w:val="single" w:sz="4" w:space="0" w:color="000000"/>
              <w:left w:val="single" w:sz="4" w:space="0" w:color="000000"/>
              <w:bottom w:val="single" w:sz="4" w:space="0" w:color="000000"/>
              <w:right w:val="single" w:sz="4" w:space="0" w:color="000000"/>
            </w:tcBorders>
          </w:tcPr>
          <w:p w14:paraId="17F9475C"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Klatka piersiowa lejkowata jest najczęstszą postacią wrodzonej wady ściany klatki piersiowej. U większości pacjentów wada wpływa istotnie na wygląd ciała, co ma bezpośredni wpływ na poczucie własnej wartości i jakość życia.  Pacjenci często unikają aktywności fizycznej aby uniknąć porównania z rówieśnikami. Istotny defekt kosmetyczny jest nadal głównym wskazaniem do leczenia operacyjnego w populacji dzieci z klatką piersiową lejkowatą.</w:t>
            </w:r>
          </w:p>
          <w:p w14:paraId="513341D4" w14:textId="1A37500E" w:rsidR="00814B17" w:rsidRPr="0048401A" w:rsidRDefault="00814B17">
            <w:pPr>
              <w:widowControl w:val="0"/>
              <w:rPr>
                <w:rFonts w:ascii="Calibri" w:hAnsi="Calibri" w:cs="Calibri"/>
                <w:sz w:val="20"/>
                <w:szCs w:val="20"/>
                <w:lang w:val="pl-PL"/>
              </w:rPr>
            </w:pPr>
            <w:r w:rsidRPr="0048401A">
              <w:rPr>
                <w:rFonts w:ascii="Calibri" w:hAnsi="Calibri" w:cs="Calibri"/>
                <w:sz w:val="20"/>
                <w:szCs w:val="20"/>
                <w:lang w:val="pl-PL"/>
              </w:rPr>
              <w:t>Materiał i metody</w:t>
            </w:r>
          </w:p>
          <w:p w14:paraId="7532E102" w14:textId="0C20A055"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Przeprowadzono badanie prospektywne, jednoośrodkowe u pacjentów leczonych operacyjnie metodą </w:t>
            </w:r>
            <w:proofErr w:type="spellStart"/>
            <w:r w:rsidRPr="0048401A">
              <w:rPr>
                <w:rFonts w:ascii="Calibri" w:hAnsi="Calibri" w:cs="Calibri"/>
                <w:sz w:val="20"/>
                <w:szCs w:val="20"/>
                <w:lang w:val="pl-PL"/>
              </w:rPr>
              <w:t>Nussa</w:t>
            </w:r>
            <w:proofErr w:type="spellEnd"/>
            <w:r w:rsidRPr="0048401A">
              <w:rPr>
                <w:rFonts w:ascii="Calibri" w:hAnsi="Calibri" w:cs="Calibri"/>
                <w:sz w:val="20"/>
                <w:szCs w:val="20"/>
                <w:lang w:val="pl-PL"/>
              </w:rPr>
              <w:t xml:space="preserve"> z powodu klatki piersiowej lejkowatej. Badanie przeprowadzono w okresie 2019-2023. Do grupy badanej włączono 20 pacjentów po uzyskaniu zgody na badanie. Średni wiek wynosił 15 lat i 9mies z przewagą chłopców (65%). Ocena jakości życia przeprowadzono z wykorzystaniem standaryzowanych kwestionariuszy oceny jakości życia – EQ-5D-Y oraz KIDSCREEN-52. Każdy z badanych pacjentów został oceniony dzień przed zabiegiem operacyjnym oraz 12 miesięcy po leczeniu chirurgicznym.</w:t>
            </w:r>
            <w:r w:rsidR="0048401A">
              <w:rPr>
                <w:rFonts w:ascii="Calibri" w:hAnsi="Calibri" w:cs="Calibri"/>
                <w:sz w:val="20"/>
                <w:szCs w:val="20"/>
                <w:lang w:val="pl-PL"/>
              </w:rPr>
              <w:t xml:space="preserve"> </w:t>
            </w:r>
            <w:r w:rsidRPr="0048401A">
              <w:rPr>
                <w:rFonts w:ascii="Calibri" w:hAnsi="Calibri" w:cs="Calibri"/>
                <w:sz w:val="20"/>
                <w:szCs w:val="20"/>
                <w:lang w:val="pl-PL"/>
              </w:rPr>
              <w:t xml:space="preserve">Pacjenci ze </w:t>
            </w:r>
            <w:proofErr w:type="spellStart"/>
            <w:r w:rsidRPr="0048401A">
              <w:rPr>
                <w:rFonts w:ascii="Calibri" w:hAnsi="Calibri" w:cs="Calibri"/>
                <w:sz w:val="20"/>
                <w:szCs w:val="20"/>
                <w:lang w:val="pl-PL"/>
              </w:rPr>
              <w:t>wspóistniejącą</w:t>
            </w:r>
            <w:proofErr w:type="spellEnd"/>
            <w:r w:rsidRPr="0048401A">
              <w:rPr>
                <w:rFonts w:ascii="Calibri" w:hAnsi="Calibri" w:cs="Calibri"/>
                <w:sz w:val="20"/>
                <w:szCs w:val="20"/>
                <w:lang w:val="pl-PL"/>
              </w:rPr>
              <w:t xml:space="preserve"> wadą ściany klatki piersiowej, wrodzoną wadą serca, chorobą płuc, operacją torakochirurgiczną lub kardiochirurgiczną w przeszłości byli wyłączeni z grupy badanej.</w:t>
            </w:r>
            <w:r w:rsidR="0048401A">
              <w:rPr>
                <w:rFonts w:ascii="Calibri" w:hAnsi="Calibri" w:cs="Calibri"/>
                <w:sz w:val="20"/>
                <w:szCs w:val="20"/>
                <w:lang w:val="pl-PL"/>
              </w:rPr>
              <w:t xml:space="preserve"> </w:t>
            </w:r>
            <w:r w:rsidRPr="0048401A">
              <w:rPr>
                <w:rFonts w:ascii="Calibri" w:hAnsi="Calibri" w:cs="Calibri"/>
                <w:sz w:val="20"/>
                <w:szCs w:val="20"/>
                <w:lang w:val="pl-PL"/>
              </w:rPr>
              <w:t xml:space="preserve">Zabieg operacyjny metodą </w:t>
            </w:r>
            <w:proofErr w:type="spellStart"/>
            <w:r w:rsidRPr="0048401A">
              <w:rPr>
                <w:rFonts w:ascii="Calibri" w:hAnsi="Calibri" w:cs="Calibri"/>
                <w:sz w:val="20"/>
                <w:szCs w:val="20"/>
                <w:lang w:val="pl-PL"/>
              </w:rPr>
              <w:t>Nussa</w:t>
            </w:r>
            <w:proofErr w:type="spellEnd"/>
            <w:r w:rsidRPr="0048401A">
              <w:rPr>
                <w:rFonts w:ascii="Calibri" w:hAnsi="Calibri" w:cs="Calibri"/>
                <w:sz w:val="20"/>
                <w:szCs w:val="20"/>
                <w:lang w:val="pl-PL"/>
              </w:rPr>
              <w:t xml:space="preserve"> został przeprowadzony przez tego samego chirurga dziecięcego, technika operacyjna była podobna u każdego z badanych pacjentów. Pooperacyjne stosowano lokalny protokół leczenia przeciwbólowego.</w:t>
            </w:r>
            <w:r w:rsidR="0048401A">
              <w:rPr>
                <w:rFonts w:ascii="Calibri" w:hAnsi="Calibri" w:cs="Calibri"/>
                <w:sz w:val="20"/>
                <w:szCs w:val="20"/>
                <w:lang w:val="pl-PL"/>
              </w:rPr>
              <w:t xml:space="preserve"> </w:t>
            </w:r>
            <w:r w:rsidRPr="0048401A">
              <w:rPr>
                <w:rFonts w:ascii="Calibri" w:hAnsi="Calibri" w:cs="Calibri"/>
                <w:sz w:val="20"/>
                <w:szCs w:val="20"/>
                <w:lang w:val="pl-PL"/>
              </w:rPr>
              <w:t>Kwestionariusz EQ-5D-Y ocenia 5 wymiarów jakości życia: mobilność, ocena własnej osoby, wykonywanie codziennych czynności, obecność bólu lub dyskomfortu, uczucie smutku i niepokoju.</w:t>
            </w:r>
            <w:r w:rsidR="0048401A">
              <w:rPr>
                <w:rFonts w:ascii="Calibri" w:hAnsi="Calibri" w:cs="Calibri"/>
                <w:sz w:val="20"/>
                <w:szCs w:val="20"/>
                <w:lang w:val="pl-PL"/>
              </w:rPr>
              <w:t xml:space="preserve"> </w:t>
            </w:r>
            <w:r w:rsidRPr="0048401A">
              <w:rPr>
                <w:rFonts w:ascii="Calibri" w:hAnsi="Calibri" w:cs="Calibri"/>
                <w:sz w:val="20"/>
                <w:szCs w:val="20"/>
                <w:lang w:val="pl-PL"/>
              </w:rPr>
              <w:t>Kwestionariusz KIDSCREEN-52 ocenia 10 wymiarów jakości życia:  dobrostan fizyczny, dobrostan psychiczny, nastrój i emocje, ocena własnej osoby, autonomia, relacje z rodzicami i życie domowe, problemy finansowe, kontakt z rówieśnikami, środowisko szkolne oraz prześladowanie szkolne. Kwestionariusz był</w:t>
            </w:r>
            <w:r w:rsidR="00814B17" w:rsidRPr="0048401A">
              <w:rPr>
                <w:rFonts w:ascii="Calibri" w:hAnsi="Calibri" w:cs="Calibri"/>
                <w:sz w:val="20"/>
                <w:szCs w:val="20"/>
                <w:lang w:val="pl-PL"/>
              </w:rPr>
              <w:t xml:space="preserve"> </w:t>
            </w:r>
            <w:r w:rsidRPr="0048401A">
              <w:rPr>
                <w:rFonts w:ascii="Calibri" w:hAnsi="Calibri" w:cs="Calibri"/>
                <w:sz w:val="20"/>
                <w:szCs w:val="20"/>
                <w:lang w:val="pl-PL"/>
              </w:rPr>
              <w:t>przeprowadzony u pacjentów i ich rodzin.</w:t>
            </w:r>
          </w:p>
          <w:p w14:paraId="3BEF0A27" w14:textId="77777777" w:rsidR="00814B17" w:rsidRPr="0048401A" w:rsidRDefault="00EA092D">
            <w:pPr>
              <w:widowControl w:val="0"/>
              <w:rPr>
                <w:rFonts w:ascii="Calibri" w:hAnsi="Calibri" w:cs="Calibri"/>
                <w:sz w:val="20"/>
                <w:szCs w:val="20"/>
                <w:lang w:val="pl-PL"/>
              </w:rPr>
            </w:pPr>
            <w:r w:rsidRPr="0048401A">
              <w:rPr>
                <w:rFonts w:ascii="Calibri" w:hAnsi="Calibri" w:cs="Calibri"/>
                <w:sz w:val="20"/>
                <w:szCs w:val="20"/>
                <w:lang w:val="pl-PL"/>
              </w:rPr>
              <w:t>Wyniki</w:t>
            </w:r>
          </w:p>
          <w:p w14:paraId="38430C28" w14:textId="3781B00A" w:rsidR="00E63D27" w:rsidRPr="0048401A" w:rsidRDefault="00EA092D">
            <w:pPr>
              <w:widowControl w:val="0"/>
              <w:rPr>
                <w:rFonts w:ascii="Calibri" w:hAnsi="Calibri" w:cs="Calibri"/>
                <w:sz w:val="20"/>
                <w:szCs w:val="20"/>
                <w:lang w:val="pl-PL"/>
              </w:rPr>
            </w:pPr>
            <w:r w:rsidRPr="0048401A">
              <w:rPr>
                <w:rFonts w:ascii="Calibri" w:hAnsi="Calibri" w:cs="Calibri"/>
                <w:sz w:val="20"/>
                <w:szCs w:val="20"/>
                <w:lang w:val="pl-PL"/>
              </w:rPr>
              <w:t xml:space="preserve">Analiza grupy badanej wykazała </w:t>
            </w:r>
            <w:r w:rsidR="00422AA4" w:rsidRPr="0048401A">
              <w:rPr>
                <w:rFonts w:ascii="Calibri" w:hAnsi="Calibri" w:cs="Calibri"/>
                <w:sz w:val="20"/>
                <w:szCs w:val="20"/>
                <w:lang w:val="pl-PL"/>
              </w:rPr>
              <w:t>istotną poprawę pooperacyjną w zakresie codziennych aktywności fizycznych. Nie wykazano istotnych różnic w zakresie lęku i uczucia przygnębienia. Ocena własna ogólnej kondycji zdrowotnej była wyższa w grupie chłopców. Pooperacyjna poprawa psychologicznego dobrostanu, aktywności fizycznej oraz kontaktu z rówieśnikami była istotna statystycznie. Leczenie operacyjne nie wpłynęło na relację z rodzicami, sprawy finansowe i życie domowe. Potwierdzono istotną korelację między oceną pacjentów i ich rodziców we wszystkich aspektach ocenianych w kwestionariuszu jakości życia.</w:t>
            </w:r>
            <w:r w:rsidR="0048401A">
              <w:rPr>
                <w:rFonts w:ascii="Calibri" w:hAnsi="Calibri" w:cs="Calibri"/>
                <w:sz w:val="20"/>
                <w:szCs w:val="20"/>
                <w:lang w:val="pl-PL"/>
              </w:rPr>
              <w:t xml:space="preserve"> </w:t>
            </w:r>
            <w:r w:rsidR="00422AA4" w:rsidRPr="0048401A">
              <w:rPr>
                <w:rFonts w:ascii="Calibri" w:hAnsi="Calibri" w:cs="Calibri"/>
                <w:sz w:val="20"/>
                <w:szCs w:val="20"/>
                <w:lang w:val="pl-PL"/>
              </w:rPr>
              <w:t>Ograniczeniem przeprowadzonego badania jest mała grupa badana oraz brak oceny jakości życia po usunięciu płyt stab</w:t>
            </w:r>
            <w:r w:rsidR="00814B17" w:rsidRPr="0048401A">
              <w:rPr>
                <w:rFonts w:ascii="Calibri" w:hAnsi="Calibri" w:cs="Calibri"/>
                <w:sz w:val="20"/>
                <w:szCs w:val="20"/>
                <w:lang w:val="pl-PL"/>
              </w:rPr>
              <w:t>ilizującyc</w:t>
            </w:r>
            <w:r w:rsidR="00422AA4" w:rsidRPr="0048401A">
              <w:rPr>
                <w:rFonts w:ascii="Calibri" w:hAnsi="Calibri" w:cs="Calibri"/>
                <w:sz w:val="20"/>
                <w:szCs w:val="20"/>
                <w:lang w:val="pl-PL"/>
              </w:rPr>
              <w:t>h z klatki piersiowej. Możliwość przeprowadzenia wieloośrodkowej oceny jakości życia może być bardziej wartościowym badaniem.</w:t>
            </w:r>
          </w:p>
          <w:p w14:paraId="5AB55284" w14:textId="77777777" w:rsidR="00814B17" w:rsidRPr="0048401A" w:rsidRDefault="00EA092D">
            <w:pPr>
              <w:widowControl w:val="0"/>
              <w:rPr>
                <w:rFonts w:ascii="Calibri" w:hAnsi="Calibri" w:cs="Calibri"/>
                <w:sz w:val="20"/>
                <w:szCs w:val="20"/>
                <w:lang w:val="pl-PL"/>
              </w:rPr>
            </w:pPr>
            <w:r w:rsidRPr="0048401A">
              <w:rPr>
                <w:rFonts w:ascii="Calibri" w:hAnsi="Calibri" w:cs="Calibri"/>
                <w:sz w:val="20"/>
                <w:szCs w:val="20"/>
                <w:lang w:val="pl-PL"/>
              </w:rPr>
              <w:t xml:space="preserve">Wnioski </w:t>
            </w:r>
          </w:p>
          <w:p w14:paraId="792B65CB" w14:textId="77777777" w:rsidR="00E63D27" w:rsidRPr="0048401A" w:rsidRDefault="00422AA4">
            <w:pPr>
              <w:widowControl w:val="0"/>
              <w:rPr>
                <w:rFonts w:ascii="Calibri" w:hAnsi="Calibri" w:cs="Calibri"/>
                <w:sz w:val="20"/>
                <w:szCs w:val="20"/>
                <w:lang w:val="pl-PL"/>
              </w:rPr>
            </w:pPr>
            <w:r w:rsidRPr="0048401A">
              <w:rPr>
                <w:rFonts w:ascii="Calibri" w:hAnsi="Calibri" w:cs="Calibri"/>
                <w:sz w:val="20"/>
                <w:szCs w:val="20"/>
                <w:lang w:val="pl-PL"/>
              </w:rPr>
              <w:t xml:space="preserve">Operacja klatki piersiowej lejkowatej metodą </w:t>
            </w:r>
            <w:proofErr w:type="spellStart"/>
            <w:r w:rsidRPr="0048401A">
              <w:rPr>
                <w:rFonts w:ascii="Calibri" w:hAnsi="Calibri" w:cs="Calibri"/>
                <w:sz w:val="20"/>
                <w:szCs w:val="20"/>
                <w:lang w:val="pl-PL"/>
              </w:rPr>
              <w:t>Nussa</w:t>
            </w:r>
            <w:proofErr w:type="spellEnd"/>
            <w:r w:rsidRPr="0048401A">
              <w:rPr>
                <w:rFonts w:ascii="Calibri" w:hAnsi="Calibri" w:cs="Calibri"/>
                <w:sz w:val="20"/>
                <w:szCs w:val="20"/>
                <w:lang w:val="pl-PL"/>
              </w:rPr>
              <w:t xml:space="preserve"> ma pozytywny wpływ na poprawę jakości życia u dzieci. Należy zawsze mieć na względzie ten aspekt życia pacjentów, szczególnie w momencie kwalifikacji do leczenia chirurgicznego.</w:t>
            </w:r>
          </w:p>
        </w:tc>
      </w:tr>
    </w:tbl>
    <w:p w14:paraId="235B4BA6" w14:textId="77777777" w:rsidR="00E63D27" w:rsidRDefault="00E63D27">
      <w:pPr>
        <w:rPr>
          <w:lang w:val="pl-PL"/>
        </w:rPr>
      </w:pPr>
    </w:p>
    <w:p w14:paraId="2ECBB1B0" w14:textId="77777777" w:rsidR="00C52385" w:rsidRDefault="00C52385">
      <w:pPr>
        <w:rPr>
          <w:lang w:val="pl-PL"/>
        </w:rPr>
      </w:pPr>
    </w:p>
    <w:p w14:paraId="576C6B21" w14:textId="77777777" w:rsidR="00C52385" w:rsidRDefault="00C52385">
      <w:pPr>
        <w:rPr>
          <w:lang w:val="pl-PL"/>
        </w:rPr>
      </w:pPr>
    </w:p>
    <w:p w14:paraId="7556B012" w14:textId="77777777" w:rsidR="00C52385" w:rsidRDefault="00C52385">
      <w:pPr>
        <w:rPr>
          <w:lang w:val="pl-PL"/>
        </w:rPr>
      </w:pPr>
    </w:p>
    <w:p w14:paraId="7F072BEC" w14:textId="77777777" w:rsidR="00C52385" w:rsidRDefault="00C52385" w:rsidP="00C52385">
      <w:pPr>
        <w:pStyle w:val="Nagwek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52385" w:rsidRPr="005072F0" w14:paraId="2F662654" w14:textId="77777777" w:rsidTr="00E50A57">
        <w:trPr>
          <w:trHeight w:hRule="exact" w:val="614"/>
        </w:trPr>
        <w:tc>
          <w:tcPr>
            <w:tcW w:w="1418" w:type="dxa"/>
            <w:shd w:val="pct20" w:color="auto" w:fill="FFFFFF"/>
          </w:tcPr>
          <w:p w14:paraId="512CEB41" w14:textId="77777777" w:rsidR="00C52385" w:rsidRPr="005072F0" w:rsidRDefault="00C52385" w:rsidP="00E50A57">
            <w:pPr>
              <w:rPr>
                <w:rFonts w:asciiTheme="minorHAnsi" w:hAnsiTheme="minorHAnsi" w:cstheme="minorHAnsi"/>
                <w:sz w:val="20"/>
                <w:szCs w:val="20"/>
              </w:rPr>
            </w:pPr>
            <w:proofErr w:type="spellStart"/>
            <w:r w:rsidRPr="005072F0">
              <w:rPr>
                <w:rFonts w:asciiTheme="minorHAnsi" w:hAnsiTheme="minorHAnsi" w:cstheme="minorHAnsi"/>
                <w:sz w:val="20"/>
                <w:szCs w:val="20"/>
              </w:rPr>
              <w:t>Tytuł</w:t>
            </w:r>
            <w:proofErr w:type="spellEnd"/>
            <w:r w:rsidRPr="005072F0">
              <w:rPr>
                <w:rFonts w:asciiTheme="minorHAnsi" w:hAnsiTheme="minorHAnsi" w:cstheme="minorHAnsi"/>
                <w:sz w:val="20"/>
                <w:szCs w:val="20"/>
              </w:rPr>
              <w:t>:</w:t>
            </w:r>
          </w:p>
          <w:p w14:paraId="4349F375" w14:textId="77777777" w:rsidR="00C52385" w:rsidRPr="005072F0" w:rsidRDefault="00C52385" w:rsidP="00E50A57">
            <w:pPr>
              <w:rPr>
                <w:rFonts w:asciiTheme="minorHAnsi" w:hAnsiTheme="minorHAnsi" w:cstheme="minorHAnsi"/>
                <w:sz w:val="20"/>
                <w:szCs w:val="20"/>
              </w:rPr>
            </w:pPr>
          </w:p>
        </w:tc>
        <w:tc>
          <w:tcPr>
            <w:tcW w:w="8221" w:type="dxa"/>
            <w:gridSpan w:val="3"/>
          </w:tcPr>
          <w:p w14:paraId="070D96FD"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Samoistna odma opłucnowa u dzieci i młodzieży: doświadczenie jednego ośrodka</w:t>
            </w:r>
          </w:p>
        </w:tc>
      </w:tr>
      <w:tr w:rsidR="00C52385" w:rsidRPr="005072F0" w14:paraId="15533345" w14:textId="77777777" w:rsidTr="00E50A57">
        <w:trPr>
          <w:trHeight w:hRule="exact" w:val="639"/>
        </w:trPr>
        <w:tc>
          <w:tcPr>
            <w:tcW w:w="1418" w:type="dxa"/>
            <w:shd w:val="pct20" w:color="auto" w:fill="FFFFFF"/>
          </w:tcPr>
          <w:p w14:paraId="7CD923C0"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 xml:space="preserve">Autorzy: </w:t>
            </w:r>
          </w:p>
        </w:tc>
        <w:tc>
          <w:tcPr>
            <w:tcW w:w="8221" w:type="dxa"/>
            <w:gridSpan w:val="3"/>
          </w:tcPr>
          <w:p w14:paraId="313D88A4"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Martyna Lewicka, Bogumiła Strumiłło,</w:t>
            </w:r>
            <w:r>
              <w:rPr>
                <w:rFonts w:asciiTheme="minorHAnsi" w:hAnsiTheme="minorHAnsi" w:cstheme="minorHAnsi"/>
                <w:sz w:val="20"/>
                <w:szCs w:val="20"/>
                <w:lang w:val="pl-PL"/>
              </w:rPr>
              <w:t xml:space="preserve"> </w:t>
            </w:r>
            <w:r w:rsidRPr="005072F0">
              <w:rPr>
                <w:rFonts w:asciiTheme="minorHAnsi" w:hAnsiTheme="minorHAnsi" w:cstheme="minorHAnsi"/>
                <w:sz w:val="20"/>
                <w:szCs w:val="20"/>
                <w:lang w:val="pl-PL"/>
              </w:rPr>
              <w:t>Anna Piaseczna Piotrowska</w:t>
            </w:r>
          </w:p>
          <w:p w14:paraId="20AFDA37" w14:textId="77777777" w:rsidR="00C52385" w:rsidRPr="005072F0" w:rsidRDefault="00C52385" w:rsidP="00E50A57">
            <w:pPr>
              <w:rPr>
                <w:rFonts w:asciiTheme="minorHAnsi" w:hAnsiTheme="minorHAnsi" w:cstheme="minorHAnsi"/>
                <w:sz w:val="20"/>
                <w:szCs w:val="20"/>
                <w:lang w:val="pl-PL"/>
              </w:rPr>
            </w:pPr>
          </w:p>
        </w:tc>
      </w:tr>
      <w:tr w:rsidR="00C52385" w:rsidRPr="005072F0" w14:paraId="171EB7C8" w14:textId="77777777" w:rsidTr="00E50A57">
        <w:trPr>
          <w:trHeight w:hRule="exact" w:val="706"/>
        </w:trPr>
        <w:tc>
          <w:tcPr>
            <w:tcW w:w="1418" w:type="dxa"/>
            <w:shd w:val="pct20" w:color="auto" w:fill="FFFFFF"/>
          </w:tcPr>
          <w:p w14:paraId="33E295E4"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Ośrodek:</w:t>
            </w:r>
          </w:p>
          <w:p w14:paraId="169D0BAB"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E-mail:</w:t>
            </w:r>
          </w:p>
        </w:tc>
        <w:tc>
          <w:tcPr>
            <w:tcW w:w="8221" w:type="dxa"/>
            <w:gridSpan w:val="3"/>
          </w:tcPr>
          <w:p w14:paraId="21D56FAC"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 xml:space="preserve">Klinika Chirurgii i Urologii Dziecięcej </w:t>
            </w:r>
          </w:p>
          <w:p w14:paraId="1429D714"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Instytut Centrum Zdrowia Matki Polki w Łodzi</w:t>
            </w:r>
          </w:p>
          <w:p w14:paraId="242CD995" w14:textId="77777777" w:rsidR="00C52385" w:rsidRDefault="00C52385" w:rsidP="00E50A57">
            <w:pPr>
              <w:rPr>
                <w:rFonts w:asciiTheme="minorHAnsi" w:hAnsiTheme="minorHAnsi" w:cstheme="minorHAnsi"/>
                <w:sz w:val="20"/>
                <w:szCs w:val="20"/>
                <w:lang w:val="pl-PL"/>
              </w:rPr>
            </w:pPr>
            <w:hyperlink r:id="rId7" w:history="1">
              <w:r w:rsidRPr="00B931BD">
                <w:rPr>
                  <w:rStyle w:val="Hipercze"/>
                  <w:rFonts w:asciiTheme="minorHAnsi" w:hAnsiTheme="minorHAnsi" w:cstheme="minorHAnsi"/>
                  <w:sz w:val="20"/>
                  <w:szCs w:val="20"/>
                  <w:lang w:val="pl-PL"/>
                </w:rPr>
                <w:t>martyna.lewicka@iczmp.edu.pl</w:t>
              </w:r>
            </w:hyperlink>
          </w:p>
          <w:p w14:paraId="67A3EF42" w14:textId="77777777" w:rsidR="00C52385" w:rsidRPr="005072F0" w:rsidRDefault="00C52385" w:rsidP="00E50A57">
            <w:pPr>
              <w:rPr>
                <w:rFonts w:asciiTheme="minorHAnsi" w:hAnsiTheme="minorHAnsi" w:cstheme="minorHAnsi"/>
                <w:sz w:val="20"/>
                <w:szCs w:val="20"/>
                <w:lang w:val="pl-PL"/>
              </w:rPr>
            </w:pPr>
          </w:p>
        </w:tc>
      </w:tr>
      <w:tr w:rsidR="00C52385" w:rsidRPr="005072F0" w14:paraId="533979F0" w14:textId="77777777" w:rsidTr="00E50A57">
        <w:trPr>
          <w:trHeight w:hRule="exact" w:val="1012"/>
        </w:trPr>
        <w:tc>
          <w:tcPr>
            <w:tcW w:w="1418" w:type="dxa"/>
            <w:shd w:val="pct20" w:color="auto" w:fill="FFFFFF"/>
          </w:tcPr>
          <w:p w14:paraId="107D305A"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 xml:space="preserve">XXI Sympozjum Interdyscyplinarne </w:t>
            </w:r>
          </w:p>
          <w:p w14:paraId="2DB4A51E"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6  grudnia 2024</w:t>
            </w:r>
          </w:p>
          <w:p w14:paraId="062F4120" w14:textId="77777777" w:rsidR="00C52385" w:rsidRPr="005072F0" w:rsidRDefault="00C52385" w:rsidP="00E50A57">
            <w:pPr>
              <w:tabs>
                <w:tab w:val="left" w:pos="1365"/>
              </w:tabs>
              <w:rPr>
                <w:rFonts w:asciiTheme="minorHAnsi" w:hAnsiTheme="minorHAnsi" w:cstheme="minorHAnsi"/>
                <w:sz w:val="20"/>
                <w:szCs w:val="20"/>
                <w:lang w:val="pl-PL"/>
              </w:rPr>
            </w:pPr>
            <w:r w:rsidRPr="005072F0">
              <w:rPr>
                <w:rFonts w:asciiTheme="minorHAnsi" w:hAnsiTheme="minorHAnsi" w:cstheme="minorHAnsi"/>
                <w:sz w:val="20"/>
                <w:szCs w:val="20"/>
                <w:lang w:val="pl-PL"/>
              </w:rPr>
              <w:t>doniesienie ustne</w:t>
            </w:r>
          </w:p>
        </w:tc>
        <w:tc>
          <w:tcPr>
            <w:tcW w:w="4394" w:type="dxa"/>
          </w:tcPr>
          <w:p w14:paraId="5DE21834" w14:textId="77777777" w:rsidR="00C52385" w:rsidRPr="005072F0" w:rsidRDefault="00C52385" w:rsidP="00E50A57">
            <w:pPr>
              <w:rPr>
                <w:rFonts w:asciiTheme="minorHAnsi" w:hAnsiTheme="minorHAnsi" w:cstheme="minorHAnsi"/>
                <w:sz w:val="20"/>
                <w:szCs w:val="20"/>
                <w:lang w:val="pl-PL"/>
              </w:rPr>
            </w:pPr>
          </w:p>
        </w:tc>
        <w:tc>
          <w:tcPr>
            <w:tcW w:w="1701" w:type="dxa"/>
            <w:shd w:val="clear" w:color="auto" w:fill="C0C0C0"/>
          </w:tcPr>
          <w:p w14:paraId="45C769D8" w14:textId="77777777" w:rsidR="00C52385" w:rsidRPr="005072F0" w:rsidRDefault="00C52385" w:rsidP="00E50A57">
            <w:pPr>
              <w:pStyle w:val="Nagwek2"/>
              <w:jc w:val="left"/>
              <w:rPr>
                <w:rFonts w:asciiTheme="minorHAnsi" w:hAnsiTheme="minorHAnsi" w:cstheme="minorHAnsi"/>
                <w:b w:val="0"/>
                <w:bCs w:val="0"/>
                <w:sz w:val="20"/>
                <w:szCs w:val="20"/>
                <w:highlight w:val="lightGray"/>
              </w:rPr>
            </w:pPr>
            <w:r w:rsidRPr="005072F0">
              <w:rPr>
                <w:rFonts w:asciiTheme="minorHAnsi" w:hAnsiTheme="minorHAnsi" w:cstheme="minorHAnsi"/>
                <w:b w:val="0"/>
                <w:bCs w:val="0"/>
                <w:sz w:val="20"/>
                <w:szCs w:val="20"/>
                <w:highlight w:val="lightGray"/>
              </w:rPr>
              <w:t xml:space="preserve">XI Konferencja Naukowo-Szkoleniowe </w:t>
            </w:r>
          </w:p>
          <w:p w14:paraId="0E344CFA" w14:textId="77777777" w:rsidR="00C52385" w:rsidRPr="005072F0" w:rsidRDefault="00C52385" w:rsidP="00E50A57">
            <w:pPr>
              <w:pStyle w:val="Nagwek2"/>
              <w:jc w:val="left"/>
              <w:rPr>
                <w:rFonts w:asciiTheme="minorHAnsi" w:hAnsiTheme="minorHAnsi" w:cstheme="minorHAnsi"/>
                <w:b w:val="0"/>
                <w:bCs w:val="0"/>
                <w:sz w:val="20"/>
                <w:szCs w:val="20"/>
                <w:highlight w:val="lightGray"/>
              </w:rPr>
            </w:pPr>
            <w:r w:rsidRPr="005072F0">
              <w:rPr>
                <w:rFonts w:asciiTheme="minorHAnsi" w:hAnsiTheme="minorHAnsi" w:cstheme="minorHAnsi"/>
                <w:b w:val="0"/>
                <w:bCs w:val="0"/>
                <w:sz w:val="20"/>
                <w:szCs w:val="20"/>
                <w:highlight w:val="lightGray"/>
              </w:rPr>
              <w:t>7 grudnia 2024</w:t>
            </w:r>
          </w:p>
          <w:p w14:paraId="0779CD91" w14:textId="77777777" w:rsidR="00C52385" w:rsidRPr="005072F0" w:rsidRDefault="00C52385" w:rsidP="00E50A57">
            <w:pPr>
              <w:rPr>
                <w:rFonts w:asciiTheme="minorHAnsi" w:hAnsiTheme="minorHAnsi" w:cstheme="minorHAnsi"/>
                <w:sz w:val="20"/>
                <w:szCs w:val="20"/>
                <w:highlight w:val="lightGray"/>
                <w:lang w:val="pl-PL"/>
              </w:rPr>
            </w:pPr>
            <w:r w:rsidRPr="005072F0">
              <w:rPr>
                <w:rFonts w:asciiTheme="minorHAnsi" w:hAnsiTheme="minorHAnsi" w:cstheme="minorHAnsi"/>
                <w:sz w:val="20"/>
                <w:szCs w:val="20"/>
                <w:highlight w:val="lightGray"/>
                <w:lang w:val="pl-PL"/>
              </w:rPr>
              <w:t>doniesienie ustne</w:t>
            </w:r>
          </w:p>
        </w:tc>
        <w:tc>
          <w:tcPr>
            <w:tcW w:w="2126" w:type="dxa"/>
          </w:tcPr>
          <w:p w14:paraId="66CFF6BC" w14:textId="77777777" w:rsidR="00C52385" w:rsidRPr="005072F0" w:rsidRDefault="00C52385" w:rsidP="00E50A57">
            <w:pPr>
              <w:rPr>
                <w:rFonts w:asciiTheme="minorHAnsi" w:hAnsiTheme="minorHAnsi" w:cstheme="minorHAnsi"/>
                <w:sz w:val="20"/>
                <w:szCs w:val="20"/>
                <w:lang w:val="pl-PL"/>
              </w:rPr>
            </w:pPr>
          </w:p>
        </w:tc>
      </w:tr>
      <w:tr w:rsidR="00C52385" w:rsidRPr="005072F0" w14:paraId="56975F65" w14:textId="77777777" w:rsidTr="00E50A57">
        <w:trPr>
          <w:trHeight w:hRule="exact" w:val="8212"/>
        </w:trPr>
        <w:tc>
          <w:tcPr>
            <w:tcW w:w="1418" w:type="dxa"/>
            <w:shd w:val="pct20" w:color="auto" w:fill="FFFFFF"/>
          </w:tcPr>
          <w:p w14:paraId="5F07DEC0"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Streszczenie:</w:t>
            </w:r>
            <w:r w:rsidRPr="005072F0">
              <w:rPr>
                <w:rFonts w:asciiTheme="minorHAnsi" w:hAnsiTheme="minorHAnsi" w:cstheme="minorHAnsi"/>
                <w:sz w:val="20"/>
                <w:szCs w:val="20"/>
                <w:lang w:val="pl-PL"/>
              </w:rPr>
              <w:br/>
            </w:r>
          </w:p>
        </w:tc>
        <w:tc>
          <w:tcPr>
            <w:tcW w:w="8221" w:type="dxa"/>
            <w:gridSpan w:val="3"/>
          </w:tcPr>
          <w:p w14:paraId="4BF96189"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 xml:space="preserve">Wstęp: Pierwotna odma samoistna jest najczęściej wynikiem pęknięcia pęcherza </w:t>
            </w:r>
            <w:proofErr w:type="spellStart"/>
            <w:r w:rsidRPr="005072F0">
              <w:rPr>
                <w:rFonts w:asciiTheme="minorHAnsi" w:hAnsiTheme="minorHAnsi" w:cstheme="minorHAnsi"/>
                <w:sz w:val="20"/>
                <w:szCs w:val="20"/>
                <w:lang w:val="pl-PL"/>
              </w:rPr>
              <w:t>rozedmowego</w:t>
            </w:r>
            <w:proofErr w:type="spellEnd"/>
            <w:r w:rsidRPr="005072F0">
              <w:rPr>
                <w:rFonts w:asciiTheme="minorHAnsi" w:hAnsiTheme="minorHAnsi" w:cstheme="minorHAnsi"/>
                <w:sz w:val="20"/>
                <w:szCs w:val="20"/>
                <w:lang w:val="pl-PL"/>
              </w:rPr>
              <w:t xml:space="preserve"> w</w:t>
            </w:r>
          </w:p>
          <w:p w14:paraId="391FB34A"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płucach, bez współistniejących chorób płuc, urazów czy działań jatrogennych. Dotyczy głównie</w:t>
            </w:r>
          </w:p>
          <w:p w14:paraId="102DF4A7"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nastolatków oraz młodych dorosłych. Główne objawy to duszność, kaszel i ból w klatce piersiowej.</w:t>
            </w:r>
          </w:p>
          <w:p w14:paraId="4E0F6B2E"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Leczenie może obejmować nakłucie jamy opłucnowej, drenaż lub leczenie chirurgiczne.</w:t>
            </w:r>
          </w:p>
          <w:p w14:paraId="408FAC9C" w14:textId="77777777" w:rsidR="00C52385" w:rsidRPr="005072F0" w:rsidRDefault="00C52385" w:rsidP="00E50A57">
            <w:pPr>
              <w:rPr>
                <w:rFonts w:asciiTheme="minorHAnsi" w:hAnsiTheme="minorHAnsi" w:cstheme="minorHAnsi"/>
                <w:sz w:val="20"/>
                <w:szCs w:val="20"/>
                <w:lang w:val="pl-PL"/>
              </w:rPr>
            </w:pPr>
          </w:p>
          <w:p w14:paraId="62DDC1E6"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Cel: Celem pracy jest przedstawienie doświadczeń Kliniki Chirurgii i Urologii Dziecięcej ICZMP w</w:t>
            </w:r>
          </w:p>
          <w:p w14:paraId="70647D9A"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leczeniu dzieci z samoistną odmą opłucnową.</w:t>
            </w:r>
          </w:p>
          <w:p w14:paraId="5A33701C" w14:textId="77777777" w:rsidR="00C52385" w:rsidRPr="005072F0" w:rsidRDefault="00C52385" w:rsidP="00E50A57">
            <w:pPr>
              <w:rPr>
                <w:rFonts w:asciiTheme="minorHAnsi" w:hAnsiTheme="minorHAnsi" w:cstheme="minorHAnsi"/>
                <w:sz w:val="20"/>
                <w:szCs w:val="20"/>
                <w:lang w:val="pl-PL"/>
              </w:rPr>
            </w:pPr>
          </w:p>
          <w:p w14:paraId="0260C30F"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Materiał i metody: Analiza dokumentacji medycznej dzieci leczonych w latach 2021-2023 w Klinice</w:t>
            </w:r>
          </w:p>
          <w:p w14:paraId="5527C49B"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Chirurgii i Urologii Dziecięcej ICZMP w Łodzi z powodu PSP.</w:t>
            </w:r>
          </w:p>
          <w:p w14:paraId="71AE43F4" w14:textId="77777777" w:rsidR="00C52385" w:rsidRPr="005072F0" w:rsidRDefault="00C52385" w:rsidP="00E50A57">
            <w:pPr>
              <w:rPr>
                <w:rFonts w:asciiTheme="minorHAnsi" w:hAnsiTheme="minorHAnsi" w:cstheme="minorHAnsi"/>
                <w:sz w:val="20"/>
                <w:szCs w:val="20"/>
                <w:lang w:val="pl-PL"/>
              </w:rPr>
            </w:pPr>
          </w:p>
          <w:p w14:paraId="4571C9B9"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Wyniki: W latach 2021-2023 z powodu samoistnej odmy opłucnowej leczono 10 dzieci (1</w:t>
            </w:r>
          </w:p>
          <w:p w14:paraId="39548F35"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dziewczynka, 9 chłopców) w wieku 15-17 lat. U czworga dzieci objawy PSP wystąpiły po wysiłku, a u jednego po infekcji górnych dróg oddechowych. Najczęstszym objawem był ból w klatce piersiowej, trojgu dzieciom towarzyszyła duszność. W badaniu podmiotowym u ośmiorga pacjentów stwierdzono osłabienie szmeru pęcherzykowego po stronie odmy, a u jednego pacjenta odnotowano spadek saturacji, co wymagało włączenia tlenoterapii. Wszyscy pacjenci mieli wykonane RTG, u ośmiorga wykonano tomografię komputerową. U siedmiorga pacjentów założono drenaż, a troje poddano torakoskopii, u dwojga dzieci resekowano zmieniony fragment szczytu płuca. Wycięte podczas zabiegów torakoskopii fragmenty zmienionego szczytu płuca poddano badaniom histopatologicznym. Czas hospitalizacji pacjentów wyniósł średnio 7,2 dnia. U dwojga jednego pacjenta stwierdzono nawrotową samoistną odmę opłucnową, u innego odma pojawiła się po około roku po stronie przeciwnej do pierwszego epizodu.</w:t>
            </w:r>
          </w:p>
          <w:p w14:paraId="7C06A54A" w14:textId="77777777" w:rsidR="00C52385" w:rsidRPr="005072F0" w:rsidRDefault="00C52385" w:rsidP="00E50A57">
            <w:pPr>
              <w:rPr>
                <w:rFonts w:asciiTheme="minorHAnsi" w:hAnsiTheme="minorHAnsi" w:cstheme="minorHAnsi"/>
                <w:sz w:val="20"/>
                <w:szCs w:val="20"/>
                <w:lang w:val="pl-PL"/>
              </w:rPr>
            </w:pPr>
          </w:p>
          <w:p w14:paraId="25FFFB33"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Wnioski: RTG klatki piersiowej jest wystarczającym narzędziem w diagnostyce PSP, szczególnie w</w:t>
            </w:r>
          </w:p>
          <w:p w14:paraId="68549BFB"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przypadkach niewielkiej odmy. TK powinna być ograniczana do przypadków powikłanych lub</w:t>
            </w:r>
          </w:p>
          <w:p w14:paraId="10F0DED4"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nawrotowych. Leczenie zachowawcze jest skuteczne u pacjentów z niewielką odmą opłucnową.</w:t>
            </w:r>
          </w:p>
          <w:p w14:paraId="03A11B0C" w14:textId="77777777" w:rsidR="00C52385" w:rsidRPr="005072F0" w:rsidRDefault="00C52385" w:rsidP="00E50A57">
            <w:pPr>
              <w:rPr>
                <w:rFonts w:asciiTheme="minorHAnsi" w:hAnsiTheme="minorHAnsi" w:cstheme="minorHAnsi"/>
                <w:sz w:val="20"/>
                <w:szCs w:val="20"/>
                <w:lang w:val="pl-PL"/>
              </w:rPr>
            </w:pPr>
            <w:r w:rsidRPr="005072F0">
              <w:rPr>
                <w:rFonts w:asciiTheme="minorHAnsi" w:hAnsiTheme="minorHAnsi" w:cstheme="minorHAnsi"/>
                <w:sz w:val="20"/>
                <w:szCs w:val="20"/>
                <w:lang w:val="pl-PL"/>
              </w:rPr>
              <w:t>Torakoskopia wspomagana wideo (</w:t>
            </w:r>
            <w:proofErr w:type="spellStart"/>
            <w:r w:rsidRPr="005072F0">
              <w:rPr>
                <w:rFonts w:asciiTheme="minorHAnsi" w:hAnsiTheme="minorHAnsi" w:cstheme="minorHAnsi"/>
                <w:sz w:val="20"/>
                <w:szCs w:val="20"/>
                <w:lang w:val="pl-PL"/>
              </w:rPr>
              <w:t>VATs</w:t>
            </w:r>
            <w:proofErr w:type="spellEnd"/>
            <w:r w:rsidRPr="005072F0">
              <w:rPr>
                <w:rFonts w:asciiTheme="minorHAnsi" w:hAnsiTheme="minorHAnsi" w:cstheme="minorHAnsi"/>
                <w:sz w:val="20"/>
                <w:szCs w:val="20"/>
                <w:lang w:val="pl-PL"/>
              </w:rPr>
              <w:t>) jest preferowaną metodą leczenia w przypadku nawrotów PSP lub występowania dodatkowych czynników ryzyka, jak niskie BMI (&amp;lt;20 kg/m²). Niska wartość BMI (poniżej 20 kg/m²) jest istotnym czynnikiem ryzyka PSP i jej nawrotów, zwłaszcza u chłopców.</w:t>
            </w:r>
          </w:p>
        </w:tc>
      </w:tr>
    </w:tbl>
    <w:p w14:paraId="08337CD6" w14:textId="77777777" w:rsidR="00C52385" w:rsidRDefault="00C52385" w:rsidP="00C52385">
      <w:pPr>
        <w:rPr>
          <w:rFonts w:asciiTheme="minorHAnsi" w:hAnsiTheme="minorHAnsi" w:cstheme="minorHAnsi"/>
          <w:sz w:val="20"/>
          <w:szCs w:val="20"/>
          <w:lang w:val="pl-PL"/>
        </w:rPr>
      </w:pPr>
    </w:p>
    <w:p w14:paraId="3A48DABC" w14:textId="77777777" w:rsidR="00C52385" w:rsidRPr="00F96FAD" w:rsidRDefault="00C52385" w:rsidP="00C52385">
      <w:pPr>
        <w:rPr>
          <w:rFonts w:asciiTheme="minorHAnsi" w:hAnsiTheme="minorHAnsi" w:cstheme="minorHAnsi"/>
          <w:sz w:val="20"/>
          <w:szCs w:val="20"/>
          <w:lang w:val="pl-PL"/>
        </w:rPr>
      </w:pPr>
    </w:p>
    <w:p w14:paraId="19AD8FA3" w14:textId="77777777" w:rsidR="00C52385" w:rsidRDefault="00C52385">
      <w:pPr>
        <w:rPr>
          <w:lang w:val="pl-PL"/>
        </w:rPr>
      </w:pPr>
    </w:p>
    <w:p w14:paraId="17FC3298" w14:textId="77777777" w:rsidR="00C52385" w:rsidRDefault="00C52385">
      <w:pPr>
        <w:rPr>
          <w:lang w:val="pl-PL"/>
        </w:rPr>
      </w:pPr>
    </w:p>
    <w:p w14:paraId="412DB1F5" w14:textId="77777777" w:rsidR="00C52385" w:rsidRDefault="00C52385">
      <w:pPr>
        <w:rPr>
          <w:lang w:val="pl-PL"/>
        </w:rPr>
      </w:pPr>
    </w:p>
    <w:p w14:paraId="1110DB73" w14:textId="77777777" w:rsidR="00C52385" w:rsidRDefault="00C52385">
      <w:pPr>
        <w:rPr>
          <w:lang w:val="pl-PL"/>
        </w:rPr>
      </w:pPr>
    </w:p>
    <w:p w14:paraId="4EBF7D47" w14:textId="77777777" w:rsidR="00C52385" w:rsidRDefault="00C52385">
      <w:pPr>
        <w:rPr>
          <w:lang w:val="pl-PL"/>
        </w:rPr>
      </w:pPr>
    </w:p>
    <w:p w14:paraId="38DCA934" w14:textId="77777777" w:rsidR="00C52385" w:rsidRDefault="00C52385" w:rsidP="00C52385">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52385" w:rsidRPr="00964C34" w14:paraId="3C9DF2C7" w14:textId="77777777" w:rsidTr="00E50A57">
        <w:trPr>
          <w:trHeight w:hRule="exact" w:val="822"/>
        </w:trPr>
        <w:tc>
          <w:tcPr>
            <w:tcW w:w="1418" w:type="dxa"/>
            <w:shd w:val="pct20" w:color="auto" w:fill="FFFFFF"/>
          </w:tcPr>
          <w:p w14:paraId="0454017E" w14:textId="77777777" w:rsidR="00C52385" w:rsidRPr="00964C34" w:rsidRDefault="00C52385" w:rsidP="00E50A57">
            <w:pPr>
              <w:rPr>
                <w:rFonts w:asciiTheme="minorHAnsi" w:hAnsiTheme="minorHAnsi" w:cstheme="minorHAnsi"/>
                <w:sz w:val="20"/>
                <w:szCs w:val="20"/>
              </w:rPr>
            </w:pPr>
            <w:proofErr w:type="spellStart"/>
            <w:r w:rsidRPr="00964C34">
              <w:rPr>
                <w:rFonts w:asciiTheme="minorHAnsi" w:hAnsiTheme="minorHAnsi" w:cstheme="minorHAnsi"/>
                <w:sz w:val="20"/>
                <w:szCs w:val="20"/>
              </w:rPr>
              <w:t>Tytuł</w:t>
            </w:r>
            <w:proofErr w:type="spellEnd"/>
            <w:r w:rsidRPr="00964C34">
              <w:rPr>
                <w:rFonts w:asciiTheme="minorHAnsi" w:hAnsiTheme="minorHAnsi" w:cstheme="minorHAnsi"/>
                <w:sz w:val="20"/>
                <w:szCs w:val="20"/>
              </w:rPr>
              <w:t>:</w:t>
            </w:r>
          </w:p>
          <w:p w14:paraId="25C9EAD5" w14:textId="77777777" w:rsidR="00C52385" w:rsidRPr="00964C34" w:rsidRDefault="00C52385" w:rsidP="00E50A57">
            <w:pPr>
              <w:rPr>
                <w:rFonts w:asciiTheme="minorHAnsi" w:hAnsiTheme="minorHAnsi" w:cstheme="minorHAnsi"/>
                <w:sz w:val="20"/>
                <w:szCs w:val="20"/>
              </w:rPr>
            </w:pPr>
          </w:p>
        </w:tc>
        <w:tc>
          <w:tcPr>
            <w:tcW w:w="8221" w:type="dxa"/>
            <w:gridSpan w:val="3"/>
          </w:tcPr>
          <w:p w14:paraId="4E42BFB9"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Chirurgiczne leczenie powikłanych wad rozwojowych płuc u dzieci – analiza przypadków.</w:t>
            </w:r>
          </w:p>
          <w:p w14:paraId="71C20DF2" w14:textId="77777777" w:rsidR="00C52385" w:rsidRPr="00964C34" w:rsidRDefault="00C52385" w:rsidP="00E50A57">
            <w:pPr>
              <w:rPr>
                <w:rFonts w:asciiTheme="minorHAnsi" w:hAnsiTheme="minorHAnsi" w:cstheme="minorHAnsi"/>
                <w:sz w:val="20"/>
                <w:szCs w:val="20"/>
                <w:lang w:val="pl-PL"/>
              </w:rPr>
            </w:pPr>
          </w:p>
        </w:tc>
      </w:tr>
      <w:tr w:rsidR="00C52385" w:rsidRPr="00964C34" w14:paraId="4CB5CDC4" w14:textId="77777777" w:rsidTr="00E50A57">
        <w:trPr>
          <w:trHeight w:hRule="exact" w:val="639"/>
        </w:trPr>
        <w:tc>
          <w:tcPr>
            <w:tcW w:w="1418" w:type="dxa"/>
            <w:shd w:val="pct20" w:color="auto" w:fill="FFFFFF"/>
          </w:tcPr>
          <w:p w14:paraId="12778B7F"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xml:space="preserve">Autorzy: </w:t>
            </w:r>
          </w:p>
        </w:tc>
        <w:tc>
          <w:tcPr>
            <w:tcW w:w="8221" w:type="dxa"/>
            <w:gridSpan w:val="3"/>
          </w:tcPr>
          <w:p w14:paraId="0F2F3A64"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xml:space="preserve">Maciej Maciaszczyk *, Dariusz </w:t>
            </w:r>
            <w:proofErr w:type="spellStart"/>
            <w:r w:rsidRPr="00964C34">
              <w:rPr>
                <w:rFonts w:asciiTheme="minorHAnsi" w:hAnsiTheme="minorHAnsi" w:cstheme="minorHAnsi"/>
                <w:sz w:val="20"/>
                <w:szCs w:val="20"/>
                <w:lang w:val="pl-PL"/>
              </w:rPr>
              <w:t>Ligarski</w:t>
            </w:r>
            <w:proofErr w:type="spellEnd"/>
            <w:r w:rsidRPr="00964C34">
              <w:rPr>
                <w:rFonts w:asciiTheme="minorHAnsi" w:hAnsiTheme="minorHAnsi" w:cstheme="minorHAnsi"/>
                <w:sz w:val="20"/>
                <w:szCs w:val="20"/>
                <w:lang w:val="pl-PL"/>
              </w:rPr>
              <w:t xml:space="preserve">*, Katarzyna </w:t>
            </w:r>
            <w:proofErr w:type="spellStart"/>
            <w:r w:rsidRPr="00964C34">
              <w:rPr>
                <w:rFonts w:asciiTheme="minorHAnsi" w:hAnsiTheme="minorHAnsi" w:cstheme="minorHAnsi"/>
                <w:sz w:val="20"/>
                <w:szCs w:val="20"/>
                <w:lang w:val="pl-PL"/>
              </w:rPr>
              <w:t>Solarczyk</w:t>
            </w:r>
            <w:proofErr w:type="spellEnd"/>
            <w:r w:rsidRPr="00964C34">
              <w:rPr>
                <w:rFonts w:asciiTheme="minorHAnsi" w:hAnsiTheme="minorHAnsi" w:cstheme="minorHAnsi"/>
                <w:sz w:val="20"/>
                <w:szCs w:val="20"/>
                <w:lang w:val="pl-PL"/>
              </w:rPr>
              <w:t xml:space="preserve">-Bombik*, Wojciech Szatkowski**, Ziemowit </w:t>
            </w:r>
            <w:proofErr w:type="spellStart"/>
            <w:r w:rsidRPr="00964C34">
              <w:rPr>
                <w:rFonts w:asciiTheme="minorHAnsi" w:hAnsiTheme="minorHAnsi" w:cstheme="minorHAnsi"/>
                <w:sz w:val="20"/>
                <w:szCs w:val="20"/>
                <w:lang w:val="pl-PL"/>
              </w:rPr>
              <w:t>Halota</w:t>
            </w:r>
            <w:proofErr w:type="spellEnd"/>
            <w:r w:rsidRPr="00964C34">
              <w:rPr>
                <w:rFonts w:asciiTheme="minorHAnsi" w:hAnsiTheme="minorHAnsi" w:cstheme="minorHAnsi"/>
                <w:sz w:val="20"/>
                <w:szCs w:val="20"/>
                <w:lang w:val="pl-PL"/>
              </w:rPr>
              <w:t xml:space="preserve">**, Michał Bobowski**, Matylda </w:t>
            </w:r>
            <w:proofErr w:type="spellStart"/>
            <w:r w:rsidRPr="00964C34">
              <w:rPr>
                <w:rFonts w:asciiTheme="minorHAnsi" w:hAnsiTheme="minorHAnsi" w:cstheme="minorHAnsi"/>
                <w:sz w:val="20"/>
                <w:szCs w:val="20"/>
                <w:lang w:val="pl-PL"/>
              </w:rPr>
              <w:t>Missala</w:t>
            </w:r>
            <w:proofErr w:type="spellEnd"/>
            <w:r w:rsidRPr="00964C34">
              <w:rPr>
                <w:rFonts w:asciiTheme="minorHAnsi" w:hAnsiTheme="minorHAnsi" w:cstheme="minorHAnsi"/>
                <w:sz w:val="20"/>
                <w:szCs w:val="20"/>
                <w:lang w:val="pl-PL"/>
              </w:rPr>
              <w:t xml:space="preserve">**, Kacper </w:t>
            </w:r>
            <w:proofErr w:type="spellStart"/>
            <w:r w:rsidRPr="00964C34">
              <w:rPr>
                <w:rFonts w:asciiTheme="minorHAnsi" w:hAnsiTheme="minorHAnsi" w:cstheme="minorHAnsi"/>
                <w:sz w:val="20"/>
                <w:szCs w:val="20"/>
                <w:lang w:val="pl-PL"/>
              </w:rPr>
              <w:t>Weśniuk</w:t>
            </w:r>
            <w:proofErr w:type="spellEnd"/>
            <w:r w:rsidRPr="00964C34">
              <w:rPr>
                <w:rFonts w:asciiTheme="minorHAnsi" w:hAnsiTheme="minorHAnsi" w:cstheme="minorHAnsi"/>
                <w:sz w:val="20"/>
                <w:szCs w:val="20"/>
                <w:lang w:val="pl-PL"/>
              </w:rPr>
              <w:t>**</w:t>
            </w:r>
          </w:p>
          <w:p w14:paraId="21DFCB19" w14:textId="77777777" w:rsidR="00C52385" w:rsidRPr="00964C34" w:rsidRDefault="00C52385" w:rsidP="00E50A57">
            <w:pPr>
              <w:rPr>
                <w:rFonts w:asciiTheme="minorHAnsi" w:hAnsiTheme="minorHAnsi" w:cstheme="minorHAnsi"/>
                <w:sz w:val="20"/>
                <w:szCs w:val="20"/>
                <w:lang w:val="pl-PL"/>
              </w:rPr>
            </w:pPr>
          </w:p>
          <w:p w14:paraId="217F3D79" w14:textId="77777777" w:rsidR="00C52385" w:rsidRPr="00964C34" w:rsidRDefault="00C52385" w:rsidP="00E50A57">
            <w:pPr>
              <w:rPr>
                <w:rFonts w:asciiTheme="minorHAnsi" w:hAnsiTheme="minorHAnsi" w:cstheme="minorHAnsi"/>
                <w:sz w:val="20"/>
                <w:szCs w:val="20"/>
                <w:lang w:val="pl-PL"/>
              </w:rPr>
            </w:pPr>
            <w:proofErr w:type="spellStart"/>
            <w:r w:rsidRPr="00964C34">
              <w:rPr>
                <w:rFonts w:asciiTheme="minorHAnsi" w:hAnsiTheme="minorHAnsi" w:cstheme="minorHAnsi"/>
                <w:sz w:val="20"/>
                <w:szCs w:val="20"/>
                <w:lang w:val="pl-PL"/>
              </w:rPr>
              <w:t>Weśniuk</w:t>
            </w:r>
            <w:proofErr w:type="spellEnd"/>
          </w:p>
          <w:p w14:paraId="2966180F" w14:textId="77777777" w:rsidR="00C52385" w:rsidRPr="00964C34" w:rsidRDefault="00C52385" w:rsidP="00E50A57">
            <w:pPr>
              <w:rPr>
                <w:rFonts w:asciiTheme="minorHAnsi" w:hAnsiTheme="minorHAnsi" w:cstheme="minorHAnsi"/>
                <w:sz w:val="20"/>
                <w:szCs w:val="20"/>
                <w:lang w:val="pl-PL"/>
              </w:rPr>
            </w:pPr>
          </w:p>
        </w:tc>
      </w:tr>
      <w:tr w:rsidR="00C52385" w:rsidRPr="00964C34" w14:paraId="04D3FDB4" w14:textId="77777777" w:rsidTr="00E50A57">
        <w:trPr>
          <w:trHeight w:hRule="exact" w:val="706"/>
        </w:trPr>
        <w:tc>
          <w:tcPr>
            <w:tcW w:w="1418" w:type="dxa"/>
            <w:shd w:val="pct20" w:color="auto" w:fill="FFFFFF"/>
          </w:tcPr>
          <w:p w14:paraId="75A3BBA1"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Ośrodek:</w:t>
            </w:r>
          </w:p>
          <w:p w14:paraId="2562111E"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E-mail:</w:t>
            </w:r>
          </w:p>
        </w:tc>
        <w:tc>
          <w:tcPr>
            <w:tcW w:w="8221" w:type="dxa"/>
            <w:gridSpan w:val="3"/>
          </w:tcPr>
          <w:p w14:paraId="3E3768AA"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Klinika Chirurgii Klatki Piersiowej Instytutu Gruźlicy i Chorób Płuc, Rabka Zdrój.</w:t>
            </w:r>
          </w:p>
          <w:p w14:paraId="6EB72782"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Oddział Intensywnej Terapii Instytutu Gruźlicy i Chorób Płuc, Rabka Zdrój.</w:t>
            </w:r>
          </w:p>
          <w:p w14:paraId="037399B2" w14:textId="77777777" w:rsidR="00C52385" w:rsidRDefault="00C52385" w:rsidP="00E50A57">
            <w:pPr>
              <w:rPr>
                <w:rFonts w:asciiTheme="minorHAnsi" w:hAnsiTheme="minorHAnsi" w:cstheme="minorHAnsi"/>
                <w:sz w:val="20"/>
                <w:szCs w:val="20"/>
                <w:lang w:val="pl-PL"/>
              </w:rPr>
            </w:pPr>
            <w:hyperlink r:id="rId8" w:history="1">
              <w:r w:rsidRPr="00E67CA0">
                <w:rPr>
                  <w:rStyle w:val="Hipercze"/>
                  <w:rFonts w:asciiTheme="minorHAnsi" w:hAnsiTheme="minorHAnsi" w:cstheme="minorHAnsi"/>
                  <w:sz w:val="20"/>
                  <w:szCs w:val="20"/>
                  <w:lang w:val="pl-PL"/>
                </w:rPr>
                <w:t>mmaciaszczyk@igrabka.edu.pl</w:t>
              </w:r>
            </w:hyperlink>
          </w:p>
          <w:p w14:paraId="04DBF1B2" w14:textId="77777777" w:rsidR="00C52385" w:rsidRPr="00964C34" w:rsidRDefault="00C52385" w:rsidP="00E50A57">
            <w:pPr>
              <w:rPr>
                <w:rFonts w:asciiTheme="minorHAnsi" w:hAnsiTheme="minorHAnsi" w:cstheme="minorHAnsi"/>
                <w:sz w:val="20"/>
                <w:szCs w:val="20"/>
                <w:lang w:val="pl-PL"/>
              </w:rPr>
            </w:pPr>
          </w:p>
        </w:tc>
      </w:tr>
      <w:tr w:rsidR="00C52385" w:rsidRPr="00964C34" w14:paraId="31B91E99" w14:textId="77777777" w:rsidTr="00E50A57">
        <w:trPr>
          <w:trHeight w:hRule="exact" w:val="728"/>
        </w:trPr>
        <w:tc>
          <w:tcPr>
            <w:tcW w:w="1418" w:type="dxa"/>
            <w:shd w:val="pct20" w:color="auto" w:fill="FFFFFF"/>
          </w:tcPr>
          <w:p w14:paraId="53B8932B"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xml:space="preserve">XXI Sympozjum Interdyscyplinarne </w:t>
            </w:r>
          </w:p>
          <w:p w14:paraId="6AF2BBF9"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6  grudnia 2024</w:t>
            </w:r>
          </w:p>
          <w:p w14:paraId="7D223A1C" w14:textId="77777777" w:rsidR="00C52385" w:rsidRPr="00964C34" w:rsidRDefault="00C52385" w:rsidP="00E50A57">
            <w:pPr>
              <w:tabs>
                <w:tab w:val="left" w:pos="1365"/>
              </w:tabs>
              <w:rPr>
                <w:rFonts w:asciiTheme="minorHAnsi" w:hAnsiTheme="minorHAnsi" w:cstheme="minorHAnsi"/>
                <w:sz w:val="20"/>
                <w:szCs w:val="20"/>
                <w:lang w:val="pl-PL"/>
              </w:rPr>
            </w:pPr>
            <w:r w:rsidRPr="00964C34">
              <w:rPr>
                <w:rFonts w:asciiTheme="minorHAnsi" w:hAnsiTheme="minorHAnsi" w:cstheme="minorHAnsi"/>
                <w:sz w:val="20"/>
                <w:szCs w:val="20"/>
                <w:lang w:val="pl-PL"/>
              </w:rPr>
              <w:t>doniesienie ustne</w:t>
            </w:r>
          </w:p>
        </w:tc>
        <w:tc>
          <w:tcPr>
            <w:tcW w:w="4394" w:type="dxa"/>
          </w:tcPr>
          <w:p w14:paraId="251C51B7"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X</w:t>
            </w:r>
          </w:p>
        </w:tc>
        <w:tc>
          <w:tcPr>
            <w:tcW w:w="1701" w:type="dxa"/>
            <w:shd w:val="clear" w:color="auto" w:fill="C0C0C0"/>
          </w:tcPr>
          <w:p w14:paraId="4A77919A" w14:textId="77777777" w:rsidR="00C52385" w:rsidRPr="00964C34" w:rsidRDefault="00C52385" w:rsidP="00E50A57">
            <w:pPr>
              <w:pStyle w:val="Nagwek2"/>
              <w:jc w:val="left"/>
              <w:rPr>
                <w:rFonts w:asciiTheme="minorHAnsi" w:hAnsiTheme="minorHAnsi" w:cstheme="minorHAnsi"/>
                <w:b w:val="0"/>
                <w:bCs w:val="0"/>
                <w:sz w:val="20"/>
                <w:szCs w:val="20"/>
                <w:highlight w:val="lightGray"/>
              </w:rPr>
            </w:pPr>
            <w:r w:rsidRPr="00964C34">
              <w:rPr>
                <w:rFonts w:asciiTheme="minorHAnsi" w:hAnsiTheme="minorHAnsi" w:cstheme="minorHAnsi"/>
                <w:b w:val="0"/>
                <w:bCs w:val="0"/>
                <w:sz w:val="20"/>
                <w:szCs w:val="20"/>
                <w:highlight w:val="lightGray"/>
              </w:rPr>
              <w:t xml:space="preserve">XI Konferencja Naukowo-Szkoleniowe </w:t>
            </w:r>
          </w:p>
          <w:p w14:paraId="68199CA8" w14:textId="77777777" w:rsidR="00C52385" w:rsidRPr="00964C34" w:rsidRDefault="00C52385" w:rsidP="00E50A57">
            <w:pPr>
              <w:pStyle w:val="Nagwek2"/>
              <w:jc w:val="left"/>
              <w:rPr>
                <w:rFonts w:asciiTheme="minorHAnsi" w:hAnsiTheme="minorHAnsi" w:cstheme="minorHAnsi"/>
                <w:b w:val="0"/>
                <w:bCs w:val="0"/>
                <w:sz w:val="20"/>
                <w:szCs w:val="20"/>
                <w:highlight w:val="lightGray"/>
              </w:rPr>
            </w:pPr>
            <w:r w:rsidRPr="00964C34">
              <w:rPr>
                <w:rFonts w:asciiTheme="minorHAnsi" w:hAnsiTheme="minorHAnsi" w:cstheme="minorHAnsi"/>
                <w:b w:val="0"/>
                <w:bCs w:val="0"/>
                <w:sz w:val="20"/>
                <w:szCs w:val="20"/>
                <w:highlight w:val="lightGray"/>
              </w:rPr>
              <w:t>7 grudnia 2024</w:t>
            </w:r>
          </w:p>
          <w:p w14:paraId="399BBF75" w14:textId="77777777" w:rsidR="00C52385" w:rsidRPr="00964C34" w:rsidRDefault="00C52385" w:rsidP="00E50A57">
            <w:pPr>
              <w:rPr>
                <w:rFonts w:asciiTheme="minorHAnsi" w:hAnsiTheme="minorHAnsi" w:cstheme="minorHAnsi"/>
                <w:sz w:val="20"/>
                <w:szCs w:val="20"/>
                <w:highlight w:val="lightGray"/>
                <w:lang w:val="pl-PL"/>
              </w:rPr>
            </w:pPr>
            <w:r w:rsidRPr="00964C34">
              <w:rPr>
                <w:rFonts w:asciiTheme="minorHAnsi" w:hAnsiTheme="minorHAnsi" w:cstheme="minorHAnsi"/>
                <w:sz w:val="20"/>
                <w:szCs w:val="20"/>
                <w:highlight w:val="lightGray"/>
                <w:lang w:val="pl-PL"/>
              </w:rPr>
              <w:t>doniesienie ustne</w:t>
            </w:r>
          </w:p>
        </w:tc>
        <w:tc>
          <w:tcPr>
            <w:tcW w:w="2126" w:type="dxa"/>
          </w:tcPr>
          <w:p w14:paraId="270CD0F5" w14:textId="77777777" w:rsidR="00C52385" w:rsidRPr="00964C34" w:rsidRDefault="00C52385" w:rsidP="00E50A57">
            <w:pPr>
              <w:rPr>
                <w:rFonts w:asciiTheme="minorHAnsi" w:hAnsiTheme="minorHAnsi" w:cstheme="minorHAnsi"/>
                <w:sz w:val="20"/>
                <w:szCs w:val="20"/>
                <w:lang w:val="pl-PL"/>
              </w:rPr>
            </w:pPr>
          </w:p>
        </w:tc>
      </w:tr>
      <w:tr w:rsidR="00C52385" w:rsidRPr="00964C34" w14:paraId="4BFA5D3F" w14:textId="77777777" w:rsidTr="00E50A57">
        <w:trPr>
          <w:trHeight w:hRule="exact" w:val="8081"/>
        </w:trPr>
        <w:tc>
          <w:tcPr>
            <w:tcW w:w="1418" w:type="dxa"/>
            <w:shd w:val="pct20" w:color="auto" w:fill="FFFFFF"/>
          </w:tcPr>
          <w:p w14:paraId="25D79406"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Streszczenie:</w:t>
            </w:r>
            <w:r w:rsidRPr="00964C34">
              <w:rPr>
                <w:rFonts w:asciiTheme="minorHAnsi" w:hAnsiTheme="minorHAnsi" w:cstheme="minorHAnsi"/>
                <w:sz w:val="20"/>
                <w:szCs w:val="20"/>
                <w:lang w:val="pl-PL"/>
              </w:rPr>
              <w:br/>
            </w:r>
          </w:p>
        </w:tc>
        <w:tc>
          <w:tcPr>
            <w:tcW w:w="8221" w:type="dxa"/>
            <w:gridSpan w:val="3"/>
          </w:tcPr>
          <w:p w14:paraId="5A5665BF"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Wstęp</w:t>
            </w:r>
          </w:p>
          <w:p w14:paraId="3F8A39BC"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Wady rozwojowe  płuc (</w:t>
            </w:r>
            <w:proofErr w:type="spellStart"/>
            <w:r w:rsidRPr="00964C34">
              <w:rPr>
                <w:rFonts w:asciiTheme="minorHAnsi" w:hAnsiTheme="minorHAnsi" w:cstheme="minorHAnsi"/>
                <w:sz w:val="20"/>
                <w:szCs w:val="20"/>
                <w:lang w:val="pl-PL"/>
              </w:rPr>
              <w:t>CLMs</w:t>
            </w:r>
            <w:proofErr w:type="spellEnd"/>
            <w:r w:rsidRPr="00964C34">
              <w:rPr>
                <w:rFonts w:asciiTheme="minorHAnsi" w:hAnsiTheme="minorHAnsi" w:cstheme="minorHAnsi"/>
                <w:sz w:val="20"/>
                <w:szCs w:val="20"/>
                <w:lang w:val="pl-PL"/>
              </w:rPr>
              <w:t xml:space="preserve">)  stanowią grupę wrodzonych zaburzeń, które w większości rozpoznawane są ultrasonograficznie w okresie prenatalnym. Umożliwia to planowanie leczenia oraz uniknięcie  powikłań związanych z późnym rozpoznaniem wad. Część pacjentów jednak z różnych powodów  nie jest </w:t>
            </w:r>
            <w:proofErr w:type="spellStart"/>
            <w:r w:rsidRPr="00964C34">
              <w:rPr>
                <w:rFonts w:asciiTheme="minorHAnsi" w:hAnsiTheme="minorHAnsi" w:cstheme="minorHAnsi"/>
                <w:sz w:val="20"/>
                <w:szCs w:val="20"/>
                <w:lang w:val="pl-PL"/>
              </w:rPr>
              <w:t>elektywnie</w:t>
            </w:r>
            <w:proofErr w:type="spellEnd"/>
            <w:r w:rsidRPr="00964C34">
              <w:rPr>
                <w:rFonts w:asciiTheme="minorHAnsi" w:hAnsiTheme="minorHAnsi" w:cstheme="minorHAnsi"/>
                <w:sz w:val="20"/>
                <w:szCs w:val="20"/>
                <w:lang w:val="pl-PL"/>
              </w:rPr>
              <w:t xml:space="preserve"> leczonych chirurgicznie w okresie bezobjawowym. W tej grupie chorych może dochodzić do powikłań pod postacią nawrotowych zakażenia układu oddechowego, odmy opłucnowej oraz rozwoju nowotworu. Diagnostyka przedoperacyjna powikłanych wad rozwojowych płuc jest również obarczona dodatkowymi trudnościami. Leczenie chirurgiczne pacjentów z objawowymi wadami płuc wiąże się z możliwością wystąpienia częstszych powikłań pooperacyjnych oraz dłuższą  hospitalizacją. Opóźnienie leczenia chirurgicznego może również prowadzić w dalszej perspektywie do upośledzenia rozwoju pozostałego miąższu płucnego. </w:t>
            </w:r>
          </w:p>
          <w:p w14:paraId="34D5C9F9"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xml:space="preserve">Cel </w:t>
            </w:r>
          </w:p>
          <w:p w14:paraId="08B225C9"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Prezentacja czterech wybranych przypadków powikłanych wad rozwojowych płuc leczonych chirurgicznie technikami dwuportową i klasyczną.</w:t>
            </w:r>
          </w:p>
          <w:p w14:paraId="356038B5"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Materiał i metody</w:t>
            </w:r>
          </w:p>
          <w:p w14:paraId="476C436E"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 xml:space="preserve">W Klinice Chirurgii Klatki Piersiowej  Instytutu Gruźlicy i Chorób Płuc w Rabce Zdroju w latach 2020-2024  poddano leczeniu chirurgicznemu między innymi cztery pacjentki w wieku od 7 do 17 lat z powodu powikłanych wad wrodzonych płuc. Chore były operowane z powodu:1/ zakażonej wrodzonej malformacji dróg oddechowych  płuc (CPAM ) powikłanej ropniem płuca 2/sekwestracji </w:t>
            </w:r>
            <w:proofErr w:type="spellStart"/>
            <w:r w:rsidRPr="00964C34">
              <w:rPr>
                <w:rFonts w:asciiTheme="minorHAnsi" w:hAnsiTheme="minorHAnsi" w:cstheme="minorHAnsi"/>
                <w:sz w:val="20"/>
                <w:szCs w:val="20"/>
                <w:lang w:val="pl-PL"/>
              </w:rPr>
              <w:t>zewnątrzpłucnej</w:t>
            </w:r>
            <w:proofErr w:type="spellEnd"/>
            <w:r w:rsidRPr="00964C34">
              <w:rPr>
                <w:rFonts w:asciiTheme="minorHAnsi" w:hAnsiTheme="minorHAnsi" w:cstheme="minorHAnsi"/>
                <w:sz w:val="20"/>
                <w:szCs w:val="20"/>
                <w:lang w:val="pl-PL"/>
              </w:rPr>
              <w:t xml:space="preserve"> powikłanej skrętem szypuły naczyniowej z następową martwicą 3/sekwestracji </w:t>
            </w:r>
            <w:proofErr w:type="spellStart"/>
            <w:r w:rsidRPr="00964C34">
              <w:rPr>
                <w:rFonts w:asciiTheme="minorHAnsi" w:hAnsiTheme="minorHAnsi" w:cstheme="minorHAnsi"/>
                <w:sz w:val="20"/>
                <w:szCs w:val="20"/>
                <w:lang w:val="pl-PL"/>
              </w:rPr>
              <w:t>wewnatrzpłucnej</w:t>
            </w:r>
            <w:proofErr w:type="spellEnd"/>
            <w:r w:rsidRPr="00964C34">
              <w:rPr>
                <w:rFonts w:asciiTheme="minorHAnsi" w:hAnsiTheme="minorHAnsi" w:cstheme="minorHAnsi"/>
                <w:sz w:val="20"/>
                <w:szCs w:val="20"/>
                <w:lang w:val="pl-PL"/>
              </w:rPr>
              <w:t xml:space="preserve"> powikłanej płatowym zapaleniem płuc oraz 4/ torbieli </w:t>
            </w:r>
            <w:proofErr w:type="spellStart"/>
            <w:r w:rsidRPr="00964C34">
              <w:rPr>
                <w:rFonts w:asciiTheme="minorHAnsi" w:hAnsiTheme="minorHAnsi" w:cstheme="minorHAnsi"/>
                <w:sz w:val="20"/>
                <w:szCs w:val="20"/>
                <w:lang w:val="pl-PL"/>
              </w:rPr>
              <w:t>oskrzelopochodnej</w:t>
            </w:r>
            <w:proofErr w:type="spellEnd"/>
            <w:r w:rsidRPr="00964C34">
              <w:rPr>
                <w:rFonts w:asciiTheme="minorHAnsi" w:hAnsiTheme="minorHAnsi" w:cstheme="minorHAnsi"/>
                <w:sz w:val="20"/>
                <w:szCs w:val="20"/>
                <w:lang w:val="pl-PL"/>
              </w:rPr>
              <w:t xml:space="preserve"> z towarzyszącą rozedmą na skutek upośledzenia drożności oskrzela płatowego. W trzech pierwszych przypadkach przebieg pooperacyjny był niepowikłany. U czwartej chorej w okresie pooperacyjnym występował brak pełnego rozprężenia płuca z utrzymująca się resztkową komorą </w:t>
            </w:r>
            <w:proofErr w:type="spellStart"/>
            <w:r w:rsidRPr="00964C34">
              <w:rPr>
                <w:rFonts w:asciiTheme="minorHAnsi" w:hAnsiTheme="minorHAnsi" w:cstheme="minorHAnsi"/>
                <w:sz w:val="20"/>
                <w:szCs w:val="20"/>
                <w:lang w:val="pl-PL"/>
              </w:rPr>
              <w:t>poresekcyjną</w:t>
            </w:r>
            <w:proofErr w:type="spellEnd"/>
          </w:p>
          <w:p w14:paraId="1F63BE56"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Podsumowanie</w:t>
            </w:r>
          </w:p>
          <w:p w14:paraId="5089A7E2" w14:textId="77777777" w:rsidR="00C52385" w:rsidRPr="00964C34" w:rsidRDefault="00C52385" w:rsidP="00E50A57">
            <w:pPr>
              <w:rPr>
                <w:rFonts w:asciiTheme="minorHAnsi" w:hAnsiTheme="minorHAnsi" w:cstheme="minorHAnsi"/>
                <w:sz w:val="20"/>
                <w:szCs w:val="20"/>
                <w:lang w:val="pl-PL"/>
              </w:rPr>
            </w:pPr>
            <w:r w:rsidRPr="00964C34">
              <w:rPr>
                <w:rFonts w:asciiTheme="minorHAnsi" w:hAnsiTheme="minorHAnsi" w:cstheme="minorHAnsi"/>
                <w:sz w:val="20"/>
                <w:szCs w:val="20"/>
                <w:lang w:val="pl-PL"/>
              </w:rPr>
              <w:t>Planowe leczenie operacyjne wrodzonych wad rozwojowych płuc w okresie bezobjawowym pozwala uniknąć możliwych, późniejszych powikłań.</w:t>
            </w:r>
          </w:p>
        </w:tc>
      </w:tr>
    </w:tbl>
    <w:p w14:paraId="5ED8130D" w14:textId="77777777" w:rsidR="00C52385" w:rsidRPr="005C1A71" w:rsidRDefault="00C52385" w:rsidP="00C52385">
      <w:pPr>
        <w:rPr>
          <w:lang w:val="pl-PL"/>
        </w:rPr>
      </w:pPr>
    </w:p>
    <w:p w14:paraId="2335F6F8" w14:textId="77777777" w:rsidR="00C52385" w:rsidRDefault="00C52385">
      <w:pPr>
        <w:rPr>
          <w:lang w:val="pl-PL"/>
        </w:rPr>
      </w:pPr>
    </w:p>
    <w:p w14:paraId="225FB969" w14:textId="77777777" w:rsidR="00C52385" w:rsidRDefault="00C52385">
      <w:pPr>
        <w:rPr>
          <w:lang w:val="pl-PL"/>
        </w:rPr>
      </w:pPr>
    </w:p>
    <w:p w14:paraId="4D58A2E5" w14:textId="77777777" w:rsidR="00C52385" w:rsidRDefault="00C52385">
      <w:pPr>
        <w:rPr>
          <w:lang w:val="pl-PL"/>
        </w:rPr>
      </w:pPr>
    </w:p>
    <w:p w14:paraId="5C6E1C68" w14:textId="77777777" w:rsidR="00C52385" w:rsidRDefault="00C52385">
      <w:pPr>
        <w:rPr>
          <w:lang w:val="pl-PL"/>
        </w:rPr>
      </w:pPr>
    </w:p>
    <w:p w14:paraId="0744AD3B" w14:textId="77777777" w:rsidR="00C52385" w:rsidRDefault="00C52385">
      <w:pPr>
        <w:rPr>
          <w:lang w:val="pl-PL"/>
        </w:rPr>
      </w:pPr>
    </w:p>
    <w:p w14:paraId="70B6760A" w14:textId="77777777" w:rsidR="00C52385" w:rsidRDefault="00C52385">
      <w:pPr>
        <w:rPr>
          <w:lang w:val="pl-PL"/>
        </w:rPr>
      </w:pPr>
    </w:p>
    <w:p w14:paraId="22DB5406" w14:textId="77777777" w:rsidR="00C52385" w:rsidRDefault="00C52385">
      <w:pPr>
        <w:rPr>
          <w:lang w:val="pl-PL"/>
        </w:rPr>
      </w:pPr>
    </w:p>
    <w:p w14:paraId="1446802D" w14:textId="77777777" w:rsidR="00C52385" w:rsidRDefault="00C52385" w:rsidP="00C52385">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52385" w:rsidRPr="003141F4" w14:paraId="7FE40ECA" w14:textId="77777777" w:rsidTr="00E50A57">
        <w:trPr>
          <w:trHeight w:hRule="exact" w:val="822"/>
        </w:trPr>
        <w:tc>
          <w:tcPr>
            <w:tcW w:w="1418" w:type="dxa"/>
            <w:shd w:val="pct20" w:color="auto" w:fill="FFFFFF"/>
          </w:tcPr>
          <w:p w14:paraId="6FAFEAED" w14:textId="77777777" w:rsidR="00C52385" w:rsidRPr="003141F4" w:rsidRDefault="00C52385" w:rsidP="00E50A57">
            <w:pPr>
              <w:rPr>
                <w:rFonts w:asciiTheme="minorHAnsi" w:hAnsiTheme="minorHAnsi" w:cstheme="minorHAnsi"/>
                <w:sz w:val="20"/>
                <w:szCs w:val="20"/>
              </w:rPr>
            </w:pPr>
            <w:proofErr w:type="spellStart"/>
            <w:r w:rsidRPr="003141F4">
              <w:rPr>
                <w:rFonts w:asciiTheme="minorHAnsi" w:hAnsiTheme="minorHAnsi" w:cstheme="minorHAnsi"/>
                <w:sz w:val="20"/>
                <w:szCs w:val="20"/>
              </w:rPr>
              <w:t>Tytuł</w:t>
            </w:r>
            <w:proofErr w:type="spellEnd"/>
            <w:r w:rsidRPr="003141F4">
              <w:rPr>
                <w:rFonts w:asciiTheme="minorHAnsi" w:hAnsiTheme="minorHAnsi" w:cstheme="minorHAnsi"/>
                <w:sz w:val="20"/>
                <w:szCs w:val="20"/>
              </w:rPr>
              <w:t>:</w:t>
            </w:r>
          </w:p>
          <w:p w14:paraId="4AD48939" w14:textId="77777777" w:rsidR="00C52385" w:rsidRPr="003141F4" w:rsidRDefault="00C52385" w:rsidP="00E50A57">
            <w:pPr>
              <w:rPr>
                <w:rFonts w:asciiTheme="minorHAnsi" w:hAnsiTheme="minorHAnsi" w:cstheme="minorHAnsi"/>
                <w:sz w:val="20"/>
                <w:szCs w:val="20"/>
              </w:rPr>
            </w:pPr>
          </w:p>
        </w:tc>
        <w:tc>
          <w:tcPr>
            <w:tcW w:w="8221" w:type="dxa"/>
            <w:gridSpan w:val="3"/>
          </w:tcPr>
          <w:p w14:paraId="56A124C0" w14:textId="77777777" w:rsidR="00C52385" w:rsidRPr="003141F4" w:rsidRDefault="00C52385" w:rsidP="00E50A57">
            <w:pPr>
              <w:pStyle w:val="Tre"/>
              <w:spacing w:before="100"/>
              <w:rPr>
                <w:rFonts w:asciiTheme="minorHAnsi" w:hAnsiTheme="minorHAnsi" w:cstheme="minorHAnsi"/>
                <w:sz w:val="20"/>
                <w:szCs w:val="20"/>
              </w:rPr>
            </w:pPr>
            <w:r w:rsidRPr="003141F4">
              <w:rPr>
                <w:rFonts w:asciiTheme="minorHAnsi" w:hAnsiTheme="minorHAnsi" w:cstheme="minorHAnsi"/>
                <w:sz w:val="20"/>
                <w:szCs w:val="20"/>
              </w:rPr>
              <w:t>Sposoby leczenia wrodzonych deformacji małżowin usznych – analiza 20-letnich doświadczeń.</w:t>
            </w:r>
          </w:p>
          <w:p w14:paraId="7F0BB9CE" w14:textId="77777777" w:rsidR="00C52385" w:rsidRPr="003141F4" w:rsidRDefault="00C52385" w:rsidP="00E50A57">
            <w:pPr>
              <w:rPr>
                <w:rFonts w:asciiTheme="minorHAnsi" w:hAnsiTheme="minorHAnsi" w:cstheme="minorHAnsi"/>
                <w:sz w:val="20"/>
                <w:szCs w:val="20"/>
                <w:lang w:val="pl-PL"/>
              </w:rPr>
            </w:pPr>
          </w:p>
        </w:tc>
      </w:tr>
      <w:tr w:rsidR="00C52385" w:rsidRPr="003141F4" w14:paraId="657366FF" w14:textId="77777777" w:rsidTr="00E50A57">
        <w:trPr>
          <w:trHeight w:hRule="exact" w:val="639"/>
        </w:trPr>
        <w:tc>
          <w:tcPr>
            <w:tcW w:w="1418" w:type="dxa"/>
            <w:shd w:val="pct20" w:color="auto" w:fill="FFFFFF"/>
          </w:tcPr>
          <w:p w14:paraId="6B185E6E"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 xml:space="preserve">Autorzy: </w:t>
            </w:r>
          </w:p>
        </w:tc>
        <w:tc>
          <w:tcPr>
            <w:tcW w:w="8221" w:type="dxa"/>
            <w:gridSpan w:val="3"/>
          </w:tcPr>
          <w:p w14:paraId="20EB9654" w14:textId="77777777" w:rsidR="00C52385" w:rsidRPr="003141F4" w:rsidRDefault="00C52385" w:rsidP="00E50A57">
            <w:pPr>
              <w:pStyle w:val="Tre"/>
              <w:spacing w:before="100"/>
              <w:rPr>
                <w:rFonts w:asciiTheme="minorHAnsi" w:eastAsia="Trebuchet MS" w:hAnsiTheme="minorHAnsi" w:cstheme="minorHAnsi"/>
                <w:sz w:val="20"/>
                <w:szCs w:val="20"/>
                <w:lang w:val="en-US"/>
              </w:rPr>
            </w:pPr>
            <w:r w:rsidRPr="003141F4">
              <w:rPr>
                <w:rFonts w:asciiTheme="minorHAnsi" w:hAnsiTheme="minorHAnsi" w:cstheme="minorHAnsi"/>
                <w:sz w:val="20"/>
                <w:szCs w:val="20"/>
                <w:lang w:val="en-US"/>
              </w:rPr>
              <w:t xml:space="preserve">Anna </w:t>
            </w:r>
            <w:proofErr w:type="spellStart"/>
            <w:r w:rsidRPr="003141F4">
              <w:rPr>
                <w:rFonts w:asciiTheme="minorHAnsi" w:hAnsiTheme="minorHAnsi" w:cstheme="minorHAnsi"/>
                <w:sz w:val="20"/>
                <w:szCs w:val="20"/>
                <w:lang w:val="en-US"/>
              </w:rPr>
              <w:t>Chrapusta</w:t>
            </w:r>
            <w:proofErr w:type="spellEnd"/>
          </w:p>
          <w:p w14:paraId="08F2CB71" w14:textId="77777777" w:rsidR="00C52385" w:rsidRPr="003141F4" w:rsidRDefault="00C52385" w:rsidP="00E50A57">
            <w:pPr>
              <w:rPr>
                <w:rFonts w:asciiTheme="minorHAnsi" w:hAnsiTheme="minorHAnsi" w:cstheme="minorHAnsi"/>
                <w:sz w:val="20"/>
                <w:szCs w:val="20"/>
                <w:lang w:val="en-US"/>
              </w:rPr>
            </w:pPr>
          </w:p>
        </w:tc>
      </w:tr>
      <w:tr w:rsidR="00C52385" w:rsidRPr="003141F4" w14:paraId="6001A8D9" w14:textId="77777777" w:rsidTr="00E50A57">
        <w:trPr>
          <w:trHeight w:hRule="exact" w:val="706"/>
        </w:trPr>
        <w:tc>
          <w:tcPr>
            <w:tcW w:w="1418" w:type="dxa"/>
            <w:shd w:val="pct20" w:color="auto" w:fill="FFFFFF"/>
          </w:tcPr>
          <w:p w14:paraId="17432047"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Ośrodek:</w:t>
            </w:r>
          </w:p>
          <w:p w14:paraId="0539FCE4"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E-mail:</w:t>
            </w:r>
          </w:p>
        </w:tc>
        <w:tc>
          <w:tcPr>
            <w:tcW w:w="8221" w:type="dxa"/>
            <w:gridSpan w:val="3"/>
          </w:tcPr>
          <w:p w14:paraId="1CA77A0B"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Małopolskie Centrum Oparzeniowo-Plastyczne, Kraków</w:t>
            </w:r>
          </w:p>
        </w:tc>
      </w:tr>
      <w:tr w:rsidR="00C52385" w:rsidRPr="003141F4" w14:paraId="0FA4F21F" w14:textId="77777777" w:rsidTr="00E50A57">
        <w:trPr>
          <w:trHeight w:hRule="exact" w:val="1012"/>
        </w:trPr>
        <w:tc>
          <w:tcPr>
            <w:tcW w:w="1418" w:type="dxa"/>
            <w:shd w:val="pct20" w:color="auto" w:fill="FFFFFF"/>
          </w:tcPr>
          <w:p w14:paraId="3AB77728"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 xml:space="preserve">XXI Sympozjum Interdyscyplinarne </w:t>
            </w:r>
          </w:p>
          <w:p w14:paraId="2B6309B5"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6  grudnia 2024</w:t>
            </w:r>
          </w:p>
          <w:p w14:paraId="117825DF" w14:textId="77777777" w:rsidR="00C52385" w:rsidRPr="003141F4" w:rsidRDefault="00C52385" w:rsidP="00E50A57">
            <w:pPr>
              <w:tabs>
                <w:tab w:val="left" w:pos="1365"/>
              </w:tabs>
              <w:rPr>
                <w:rFonts w:asciiTheme="minorHAnsi" w:hAnsiTheme="minorHAnsi" w:cstheme="minorHAnsi"/>
                <w:sz w:val="20"/>
                <w:szCs w:val="20"/>
                <w:lang w:val="pl-PL"/>
              </w:rPr>
            </w:pPr>
            <w:r w:rsidRPr="003141F4">
              <w:rPr>
                <w:rFonts w:asciiTheme="minorHAnsi" w:hAnsiTheme="minorHAnsi" w:cstheme="minorHAnsi"/>
                <w:sz w:val="20"/>
                <w:szCs w:val="20"/>
                <w:lang w:val="pl-PL"/>
              </w:rPr>
              <w:t>doniesienie ustne</w:t>
            </w:r>
          </w:p>
        </w:tc>
        <w:tc>
          <w:tcPr>
            <w:tcW w:w="4394" w:type="dxa"/>
          </w:tcPr>
          <w:p w14:paraId="49518991" w14:textId="77777777" w:rsidR="00C52385" w:rsidRPr="003141F4" w:rsidRDefault="00C52385" w:rsidP="00E50A57">
            <w:pPr>
              <w:rPr>
                <w:rFonts w:asciiTheme="minorHAnsi" w:hAnsiTheme="minorHAnsi" w:cstheme="minorHAnsi"/>
                <w:sz w:val="20"/>
                <w:szCs w:val="20"/>
                <w:lang w:val="pl-PL"/>
              </w:rPr>
            </w:pPr>
            <w:r>
              <w:rPr>
                <w:rFonts w:asciiTheme="minorHAnsi" w:hAnsiTheme="minorHAnsi" w:cstheme="minorHAnsi"/>
                <w:sz w:val="20"/>
                <w:szCs w:val="20"/>
                <w:lang w:val="pl-PL"/>
              </w:rPr>
              <w:t>x</w:t>
            </w:r>
          </w:p>
        </w:tc>
        <w:tc>
          <w:tcPr>
            <w:tcW w:w="1701" w:type="dxa"/>
            <w:shd w:val="clear" w:color="auto" w:fill="C0C0C0"/>
          </w:tcPr>
          <w:p w14:paraId="58176A4C" w14:textId="77777777" w:rsidR="00C52385" w:rsidRPr="003141F4" w:rsidRDefault="00C52385" w:rsidP="00E50A57">
            <w:pPr>
              <w:pStyle w:val="Nagwek2"/>
              <w:jc w:val="left"/>
              <w:rPr>
                <w:rFonts w:asciiTheme="minorHAnsi" w:hAnsiTheme="minorHAnsi" w:cstheme="minorHAnsi"/>
                <w:b w:val="0"/>
                <w:bCs w:val="0"/>
                <w:sz w:val="20"/>
                <w:szCs w:val="20"/>
                <w:highlight w:val="lightGray"/>
              </w:rPr>
            </w:pPr>
            <w:r w:rsidRPr="003141F4">
              <w:rPr>
                <w:rFonts w:asciiTheme="minorHAnsi" w:hAnsiTheme="minorHAnsi" w:cstheme="minorHAnsi"/>
                <w:b w:val="0"/>
                <w:bCs w:val="0"/>
                <w:sz w:val="20"/>
                <w:szCs w:val="20"/>
                <w:highlight w:val="lightGray"/>
              </w:rPr>
              <w:t xml:space="preserve">XI Konferencja Naukowo-Szkoleniowe </w:t>
            </w:r>
          </w:p>
          <w:p w14:paraId="1555D1A9" w14:textId="77777777" w:rsidR="00C52385" w:rsidRPr="003141F4" w:rsidRDefault="00C52385" w:rsidP="00E50A57">
            <w:pPr>
              <w:pStyle w:val="Nagwek2"/>
              <w:jc w:val="left"/>
              <w:rPr>
                <w:rFonts w:asciiTheme="minorHAnsi" w:hAnsiTheme="minorHAnsi" w:cstheme="minorHAnsi"/>
                <w:b w:val="0"/>
                <w:bCs w:val="0"/>
                <w:sz w:val="20"/>
                <w:szCs w:val="20"/>
                <w:highlight w:val="lightGray"/>
              </w:rPr>
            </w:pPr>
            <w:r w:rsidRPr="003141F4">
              <w:rPr>
                <w:rFonts w:asciiTheme="minorHAnsi" w:hAnsiTheme="minorHAnsi" w:cstheme="minorHAnsi"/>
                <w:b w:val="0"/>
                <w:bCs w:val="0"/>
                <w:sz w:val="20"/>
                <w:szCs w:val="20"/>
                <w:highlight w:val="lightGray"/>
              </w:rPr>
              <w:t>7 grudnia 2024</w:t>
            </w:r>
          </w:p>
          <w:p w14:paraId="1858F107" w14:textId="77777777" w:rsidR="00C52385" w:rsidRPr="003141F4" w:rsidRDefault="00C52385" w:rsidP="00E50A57">
            <w:pPr>
              <w:rPr>
                <w:rFonts w:asciiTheme="minorHAnsi" w:hAnsiTheme="minorHAnsi" w:cstheme="minorHAnsi"/>
                <w:sz w:val="20"/>
                <w:szCs w:val="20"/>
                <w:highlight w:val="lightGray"/>
                <w:lang w:val="pl-PL"/>
              </w:rPr>
            </w:pPr>
            <w:r w:rsidRPr="003141F4">
              <w:rPr>
                <w:rFonts w:asciiTheme="minorHAnsi" w:hAnsiTheme="minorHAnsi" w:cstheme="minorHAnsi"/>
                <w:sz w:val="20"/>
                <w:szCs w:val="20"/>
                <w:highlight w:val="lightGray"/>
                <w:lang w:val="pl-PL"/>
              </w:rPr>
              <w:t>doniesienie ustne</w:t>
            </w:r>
          </w:p>
        </w:tc>
        <w:tc>
          <w:tcPr>
            <w:tcW w:w="2126" w:type="dxa"/>
          </w:tcPr>
          <w:p w14:paraId="2723489A" w14:textId="77777777" w:rsidR="00C52385" w:rsidRPr="003141F4" w:rsidRDefault="00C52385" w:rsidP="00E50A57">
            <w:pPr>
              <w:rPr>
                <w:rFonts w:asciiTheme="minorHAnsi" w:hAnsiTheme="minorHAnsi" w:cstheme="minorHAnsi"/>
                <w:sz w:val="20"/>
                <w:szCs w:val="20"/>
                <w:lang w:val="pl-PL"/>
              </w:rPr>
            </w:pPr>
          </w:p>
        </w:tc>
      </w:tr>
      <w:tr w:rsidR="00C52385" w:rsidRPr="003141F4" w14:paraId="662B443E" w14:textId="77777777" w:rsidTr="00E50A57">
        <w:trPr>
          <w:trHeight w:hRule="exact" w:val="9561"/>
        </w:trPr>
        <w:tc>
          <w:tcPr>
            <w:tcW w:w="1418" w:type="dxa"/>
            <w:shd w:val="pct20" w:color="auto" w:fill="FFFFFF"/>
          </w:tcPr>
          <w:p w14:paraId="45E94F40"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lang w:val="pl-PL"/>
              </w:rPr>
              <w:t>Streszczenie:</w:t>
            </w:r>
            <w:r w:rsidRPr="003141F4">
              <w:rPr>
                <w:rFonts w:asciiTheme="minorHAnsi" w:hAnsiTheme="minorHAnsi" w:cstheme="minorHAnsi"/>
                <w:sz w:val="20"/>
                <w:szCs w:val="20"/>
                <w:lang w:val="pl-PL"/>
              </w:rPr>
              <w:br/>
            </w:r>
          </w:p>
        </w:tc>
        <w:tc>
          <w:tcPr>
            <w:tcW w:w="8221" w:type="dxa"/>
            <w:gridSpan w:val="3"/>
          </w:tcPr>
          <w:p w14:paraId="229228BD"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 xml:space="preserve"> Wstęp: </w:t>
            </w:r>
          </w:p>
          <w:p w14:paraId="5C319002" w14:textId="77777777" w:rsidR="00C52385" w:rsidRPr="003141F4" w:rsidRDefault="00C52385" w:rsidP="00E50A57">
            <w:pPr>
              <w:pStyle w:val="Tre"/>
              <w:spacing w:before="100"/>
              <w:ind w:firstLine="708"/>
              <w:jc w:val="both"/>
              <w:rPr>
                <w:rFonts w:asciiTheme="minorHAnsi" w:hAnsiTheme="minorHAnsi" w:cstheme="minorHAnsi"/>
                <w:sz w:val="20"/>
                <w:szCs w:val="20"/>
              </w:rPr>
            </w:pPr>
            <w:r w:rsidRPr="003141F4">
              <w:rPr>
                <w:rFonts w:asciiTheme="minorHAnsi" w:hAnsiTheme="minorHAnsi" w:cstheme="minorHAnsi"/>
                <w:sz w:val="20"/>
                <w:szCs w:val="20"/>
              </w:rPr>
              <w:t xml:space="preserve">Deformacje małżowin usznych u dzieci mogą przybierać bogaty obraz kliniczny począwszy od uszu odstających aż po </w:t>
            </w:r>
            <w:proofErr w:type="spellStart"/>
            <w:r w:rsidRPr="003141F4">
              <w:rPr>
                <w:rFonts w:asciiTheme="minorHAnsi" w:hAnsiTheme="minorHAnsi" w:cstheme="minorHAnsi"/>
                <w:sz w:val="20"/>
                <w:szCs w:val="20"/>
              </w:rPr>
              <w:t>mikrocje</w:t>
            </w:r>
            <w:proofErr w:type="spellEnd"/>
            <w:r w:rsidRPr="003141F4">
              <w:rPr>
                <w:rFonts w:asciiTheme="minorHAnsi" w:hAnsiTheme="minorHAnsi" w:cstheme="minorHAnsi"/>
                <w:sz w:val="20"/>
                <w:szCs w:val="20"/>
              </w:rPr>
              <w:t xml:space="preserve"> objawiające się brakiem małżowiny usznej i obecnością szczą</w:t>
            </w:r>
            <w:r w:rsidRPr="003141F4">
              <w:rPr>
                <w:rFonts w:asciiTheme="minorHAnsi" w:hAnsiTheme="minorHAnsi" w:cstheme="minorHAnsi"/>
                <w:sz w:val="20"/>
                <w:szCs w:val="20"/>
              </w:rPr>
              <w:t>t</w:t>
            </w:r>
            <w:r w:rsidRPr="003141F4">
              <w:rPr>
                <w:rFonts w:asciiTheme="minorHAnsi" w:hAnsiTheme="minorHAnsi" w:cstheme="minorHAnsi"/>
                <w:sz w:val="20"/>
                <w:szCs w:val="20"/>
              </w:rPr>
              <w:t>kowej części chrzęstnej lub jedynie obecnością fragmentu płatka ucha. Wrodzona wada małżowin usznych może być wynikiem anomalii izolowanej lub może być składową zespołu wad wrodz</w:t>
            </w:r>
            <w:r w:rsidRPr="003141F4">
              <w:rPr>
                <w:rFonts w:asciiTheme="minorHAnsi" w:hAnsiTheme="minorHAnsi" w:cstheme="minorHAnsi"/>
                <w:sz w:val="20"/>
                <w:szCs w:val="20"/>
              </w:rPr>
              <w:t>o</w:t>
            </w:r>
            <w:r w:rsidRPr="003141F4">
              <w:rPr>
                <w:rFonts w:asciiTheme="minorHAnsi" w:hAnsiTheme="minorHAnsi" w:cstheme="minorHAnsi"/>
                <w:sz w:val="20"/>
                <w:szCs w:val="20"/>
              </w:rPr>
              <w:t xml:space="preserve">nych. Sposób operacji zależy od typu wady. Jeżeli małżowina istnieje, ale ma nieprawidłowy kształt, wówczas można zastosować rozmaite techniki korekcyjne. W przypadku </w:t>
            </w:r>
            <w:proofErr w:type="spellStart"/>
            <w:r w:rsidRPr="003141F4">
              <w:rPr>
                <w:rFonts w:asciiTheme="minorHAnsi" w:hAnsiTheme="minorHAnsi" w:cstheme="minorHAnsi"/>
                <w:sz w:val="20"/>
                <w:szCs w:val="20"/>
              </w:rPr>
              <w:t>mikrocji</w:t>
            </w:r>
            <w:proofErr w:type="spellEnd"/>
            <w:r w:rsidRPr="003141F4">
              <w:rPr>
                <w:rFonts w:asciiTheme="minorHAnsi" w:hAnsiTheme="minorHAnsi" w:cstheme="minorHAnsi"/>
                <w:sz w:val="20"/>
                <w:szCs w:val="20"/>
              </w:rPr>
              <w:t xml:space="preserve"> należy wykonać rekonstrukcję całej małżowiny usznej z wykorzystaniem przeszczepu chrząstki łuku ż</w:t>
            </w:r>
            <w:r w:rsidRPr="003141F4">
              <w:rPr>
                <w:rFonts w:asciiTheme="minorHAnsi" w:hAnsiTheme="minorHAnsi" w:cstheme="minorHAnsi"/>
                <w:sz w:val="20"/>
                <w:szCs w:val="20"/>
              </w:rPr>
              <w:t>e</w:t>
            </w:r>
            <w:r w:rsidRPr="003141F4">
              <w:rPr>
                <w:rFonts w:asciiTheme="minorHAnsi" w:hAnsiTheme="minorHAnsi" w:cstheme="minorHAnsi"/>
                <w:sz w:val="20"/>
                <w:szCs w:val="20"/>
              </w:rPr>
              <w:t xml:space="preserve">browego. Stosowane są również syntetyczne szkielety małżowiny usznej. </w:t>
            </w:r>
          </w:p>
          <w:p w14:paraId="746E8327"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 xml:space="preserve">Cel pracy: </w:t>
            </w:r>
          </w:p>
          <w:p w14:paraId="4EAA549F" w14:textId="77777777" w:rsidR="00C52385" w:rsidRPr="003141F4" w:rsidRDefault="00C52385" w:rsidP="00E50A57">
            <w:pPr>
              <w:pStyle w:val="Tre"/>
              <w:spacing w:before="100"/>
              <w:ind w:firstLine="708"/>
              <w:jc w:val="both"/>
              <w:rPr>
                <w:rFonts w:asciiTheme="minorHAnsi" w:hAnsiTheme="minorHAnsi" w:cstheme="minorHAnsi"/>
                <w:sz w:val="20"/>
                <w:szCs w:val="20"/>
              </w:rPr>
            </w:pPr>
            <w:r w:rsidRPr="003141F4">
              <w:rPr>
                <w:rFonts w:asciiTheme="minorHAnsi" w:hAnsiTheme="minorHAnsi" w:cstheme="minorHAnsi"/>
                <w:sz w:val="20"/>
                <w:szCs w:val="20"/>
              </w:rPr>
              <w:t xml:space="preserve">Celem pracy jest przedstawienie sukcesów i porażek rekonstrukcji małżowin usznych na podstawie 20-letnich doświadczeń. </w:t>
            </w:r>
          </w:p>
          <w:p w14:paraId="777D2F80"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 xml:space="preserve">Materiał i metody: </w:t>
            </w:r>
          </w:p>
          <w:p w14:paraId="1894363E" w14:textId="77777777" w:rsidR="00C52385" w:rsidRPr="003141F4" w:rsidRDefault="00C52385" w:rsidP="00E50A57">
            <w:pPr>
              <w:pStyle w:val="Tre"/>
              <w:spacing w:before="100"/>
              <w:ind w:firstLine="708"/>
              <w:jc w:val="both"/>
              <w:rPr>
                <w:rFonts w:asciiTheme="minorHAnsi" w:hAnsiTheme="minorHAnsi" w:cstheme="minorHAnsi"/>
                <w:sz w:val="20"/>
                <w:szCs w:val="20"/>
              </w:rPr>
            </w:pPr>
            <w:r w:rsidRPr="003141F4">
              <w:rPr>
                <w:rFonts w:asciiTheme="minorHAnsi" w:hAnsiTheme="minorHAnsi" w:cstheme="minorHAnsi"/>
                <w:sz w:val="20"/>
                <w:szCs w:val="20"/>
              </w:rPr>
              <w:t>Badania objęły swoją analizą dzieci z wrodzoną deformacją, niedorozwojem lub brakiem małżowiny usznej. Analizie zostały podjęte metody modelowania małżowiny i rekonstrukcje z</w:t>
            </w:r>
            <w:r w:rsidRPr="003141F4">
              <w:rPr>
                <w:rFonts w:asciiTheme="minorHAnsi" w:hAnsiTheme="minorHAnsi" w:cstheme="minorHAnsi"/>
                <w:sz w:val="20"/>
                <w:szCs w:val="20"/>
              </w:rPr>
              <w:t>a</w:t>
            </w:r>
            <w:r w:rsidRPr="003141F4">
              <w:rPr>
                <w:rFonts w:asciiTheme="minorHAnsi" w:hAnsiTheme="minorHAnsi" w:cstheme="minorHAnsi"/>
                <w:sz w:val="20"/>
                <w:szCs w:val="20"/>
              </w:rPr>
              <w:t xml:space="preserve">równo z użyciem chrząstki łuku żebrowego jak i z użyciem implantu </w:t>
            </w:r>
            <w:proofErr w:type="spellStart"/>
            <w:r w:rsidRPr="003141F4">
              <w:rPr>
                <w:rFonts w:asciiTheme="minorHAnsi" w:hAnsiTheme="minorHAnsi" w:cstheme="minorHAnsi"/>
                <w:sz w:val="20"/>
                <w:szCs w:val="20"/>
              </w:rPr>
              <w:t>Medpor</w:t>
            </w:r>
            <w:proofErr w:type="spellEnd"/>
            <w:r w:rsidRPr="003141F4">
              <w:rPr>
                <w:rFonts w:asciiTheme="minorHAnsi" w:hAnsiTheme="minorHAnsi" w:cstheme="minorHAnsi"/>
                <w:sz w:val="20"/>
                <w:szCs w:val="20"/>
              </w:rPr>
              <w:t xml:space="preserve">. </w:t>
            </w:r>
          </w:p>
          <w:p w14:paraId="08F19C01"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 xml:space="preserve">Wyniki: </w:t>
            </w:r>
          </w:p>
          <w:p w14:paraId="37FA7DAC" w14:textId="77777777" w:rsidR="00C52385" w:rsidRPr="003141F4" w:rsidRDefault="00C52385" w:rsidP="00E50A57">
            <w:pPr>
              <w:pStyle w:val="Tre"/>
              <w:spacing w:before="100"/>
              <w:ind w:firstLine="708"/>
              <w:jc w:val="both"/>
              <w:rPr>
                <w:rFonts w:asciiTheme="minorHAnsi" w:hAnsiTheme="minorHAnsi" w:cstheme="minorHAnsi"/>
                <w:sz w:val="20"/>
                <w:szCs w:val="20"/>
              </w:rPr>
            </w:pPr>
            <w:r w:rsidRPr="003141F4">
              <w:rPr>
                <w:rFonts w:asciiTheme="minorHAnsi" w:hAnsiTheme="minorHAnsi" w:cstheme="minorHAnsi"/>
                <w:sz w:val="20"/>
                <w:szCs w:val="20"/>
              </w:rPr>
              <w:t xml:space="preserve">W grupie pacjentów zakwalifikowanych do rekonstrukcji małżowiny usznej z powodu </w:t>
            </w:r>
            <w:proofErr w:type="spellStart"/>
            <w:r w:rsidRPr="003141F4">
              <w:rPr>
                <w:rFonts w:asciiTheme="minorHAnsi" w:hAnsiTheme="minorHAnsi" w:cstheme="minorHAnsi"/>
                <w:sz w:val="20"/>
                <w:szCs w:val="20"/>
              </w:rPr>
              <w:t>m</w:t>
            </w:r>
            <w:r w:rsidRPr="003141F4">
              <w:rPr>
                <w:rFonts w:asciiTheme="minorHAnsi" w:hAnsiTheme="minorHAnsi" w:cstheme="minorHAnsi"/>
                <w:sz w:val="20"/>
                <w:szCs w:val="20"/>
              </w:rPr>
              <w:t>i</w:t>
            </w:r>
            <w:r w:rsidRPr="003141F4">
              <w:rPr>
                <w:rFonts w:asciiTheme="minorHAnsi" w:hAnsiTheme="minorHAnsi" w:cstheme="minorHAnsi"/>
                <w:sz w:val="20"/>
                <w:szCs w:val="20"/>
              </w:rPr>
              <w:t>krocji</w:t>
            </w:r>
            <w:proofErr w:type="spellEnd"/>
            <w:r w:rsidRPr="003141F4">
              <w:rPr>
                <w:rFonts w:asciiTheme="minorHAnsi" w:hAnsiTheme="minorHAnsi" w:cstheme="minorHAnsi"/>
                <w:sz w:val="20"/>
                <w:szCs w:val="20"/>
              </w:rPr>
              <w:t xml:space="preserve"> uzyskano znacznie lepsze wyniki stosując chrząstkę łuku żebrowego według techniki </w:t>
            </w:r>
            <w:proofErr w:type="spellStart"/>
            <w:r w:rsidRPr="003141F4">
              <w:rPr>
                <w:rFonts w:asciiTheme="minorHAnsi" w:hAnsiTheme="minorHAnsi" w:cstheme="minorHAnsi"/>
                <w:sz w:val="20"/>
                <w:szCs w:val="20"/>
              </w:rPr>
              <w:t>Fermin</w:t>
            </w:r>
            <w:proofErr w:type="spellEnd"/>
            <w:r w:rsidRPr="003141F4">
              <w:rPr>
                <w:rFonts w:asciiTheme="minorHAnsi" w:hAnsiTheme="minorHAnsi" w:cstheme="minorHAnsi"/>
                <w:sz w:val="20"/>
                <w:szCs w:val="20"/>
              </w:rPr>
              <w:t xml:space="preserve"> w porównaniu z użyciem sztucznego implantu.  Operacje modelowania kształty małżowiny w ró</w:t>
            </w:r>
            <w:r w:rsidRPr="003141F4">
              <w:rPr>
                <w:rFonts w:asciiTheme="minorHAnsi" w:hAnsiTheme="minorHAnsi" w:cstheme="minorHAnsi"/>
                <w:sz w:val="20"/>
                <w:szCs w:val="20"/>
              </w:rPr>
              <w:t>ż</w:t>
            </w:r>
            <w:r w:rsidRPr="003141F4">
              <w:rPr>
                <w:rFonts w:asciiTheme="minorHAnsi" w:hAnsiTheme="minorHAnsi" w:cstheme="minorHAnsi"/>
                <w:sz w:val="20"/>
                <w:szCs w:val="20"/>
              </w:rPr>
              <w:t>nego stopniu niedorozwojach wymagają często stosowania kombinacji wielu technik i przynoszą zadawalające wyniki.</w:t>
            </w:r>
          </w:p>
          <w:p w14:paraId="1FB408E0"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Wnioski:</w:t>
            </w:r>
          </w:p>
          <w:p w14:paraId="58C54799"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W celu całkowitej wytworzenia małżowiny usznej korzystniejsze jest użycie chrząstki żebra niż sztucznego implantu. Zmiana kształtu chrząstki zdeformowanej małżowiny jest często dużym w</w:t>
            </w:r>
            <w:r w:rsidRPr="003141F4">
              <w:rPr>
                <w:rFonts w:asciiTheme="minorHAnsi" w:hAnsiTheme="minorHAnsi" w:cstheme="minorHAnsi"/>
                <w:sz w:val="20"/>
                <w:szCs w:val="20"/>
              </w:rPr>
              <w:t>y</w:t>
            </w:r>
            <w:r w:rsidRPr="003141F4">
              <w:rPr>
                <w:rFonts w:asciiTheme="minorHAnsi" w:hAnsiTheme="minorHAnsi" w:cstheme="minorHAnsi"/>
                <w:sz w:val="20"/>
                <w:szCs w:val="20"/>
              </w:rPr>
              <w:t>zwaniem, ale może przynieść satysfakcję pacjenta.</w:t>
            </w:r>
          </w:p>
          <w:p w14:paraId="2358AAB3" w14:textId="77777777" w:rsidR="00C52385" w:rsidRPr="003141F4" w:rsidRDefault="00C52385" w:rsidP="00E50A57">
            <w:pPr>
              <w:pStyle w:val="Tre"/>
              <w:spacing w:before="100"/>
              <w:jc w:val="both"/>
              <w:rPr>
                <w:rFonts w:asciiTheme="minorHAnsi" w:hAnsiTheme="minorHAnsi" w:cstheme="minorHAnsi"/>
                <w:sz w:val="20"/>
                <w:szCs w:val="20"/>
              </w:rPr>
            </w:pPr>
            <w:r w:rsidRPr="003141F4">
              <w:rPr>
                <w:rFonts w:asciiTheme="minorHAnsi" w:hAnsiTheme="minorHAnsi" w:cstheme="minorHAnsi"/>
                <w:sz w:val="20"/>
                <w:szCs w:val="20"/>
              </w:rPr>
              <w:t xml:space="preserve">Dyskusja: </w:t>
            </w:r>
          </w:p>
          <w:p w14:paraId="1B996102" w14:textId="77777777" w:rsidR="00C52385" w:rsidRPr="003141F4" w:rsidRDefault="00C52385" w:rsidP="00E50A57">
            <w:pPr>
              <w:rPr>
                <w:rFonts w:asciiTheme="minorHAnsi" w:hAnsiTheme="minorHAnsi" w:cstheme="minorHAnsi"/>
                <w:sz w:val="20"/>
                <w:szCs w:val="20"/>
                <w:lang w:val="pl-PL"/>
              </w:rPr>
            </w:pPr>
            <w:r w:rsidRPr="003141F4">
              <w:rPr>
                <w:rFonts w:asciiTheme="minorHAnsi" w:hAnsiTheme="minorHAnsi" w:cstheme="minorHAnsi"/>
                <w:sz w:val="20"/>
                <w:szCs w:val="20"/>
              </w:rPr>
              <w:tab/>
              <w:t xml:space="preserve"> </w:t>
            </w:r>
            <w:r w:rsidRPr="003141F4">
              <w:rPr>
                <w:rFonts w:asciiTheme="minorHAnsi" w:hAnsiTheme="minorHAnsi" w:cstheme="minorHAnsi"/>
                <w:sz w:val="20"/>
                <w:szCs w:val="20"/>
                <w:lang w:val="pl-PL"/>
              </w:rPr>
              <w:t xml:space="preserve">W leczeniu </w:t>
            </w:r>
            <w:proofErr w:type="spellStart"/>
            <w:r w:rsidRPr="003141F4">
              <w:rPr>
                <w:rFonts w:asciiTheme="minorHAnsi" w:hAnsiTheme="minorHAnsi" w:cstheme="minorHAnsi"/>
                <w:sz w:val="20"/>
                <w:szCs w:val="20"/>
                <w:lang w:val="pl-PL"/>
              </w:rPr>
              <w:t>mikrocji</w:t>
            </w:r>
            <w:proofErr w:type="spellEnd"/>
            <w:r w:rsidRPr="003141F4">
              <w:rPr>
                <w:rFonts w:asciiTheme="minorHAnsi" w:hAnsiTheme="minorHAnsi" w:cstheme="minorHAnsi"/>
                <w:sz w:val="20"/>
                <w:szCs w:val="20"/>
                <w:lang w:val="pl-PL"/>
              </w:rPr>
              <w:t xml:space="preserve"> częstym problemem jest chęć rodziców jak najszybszego zoperowania dziecka. Metody tradycyjne z użyciem chrząstki żebra nie pozwalają na wczesną operację. Zastąpienie chrząstki sztucznym implantem nie zawsze daje przewidywalny wynik. Zabiegi</w:t>
            </w:r>
          </w:p>
        </w:tc>
      </w:tr>
    </w:tbl>
    <w:p w14:paraId="24E5F968" w14:textId="77777777" w:rsidR="00C52385" w:rsidRPr="005C1A71" w:rsidRDefault="00C52385" w:rsidP="00C52385">
      <w:pPr>
        <w:rPr>
          <w:lang w:val="pl-PL"/>
        </w:rPr>
      </w:pPr>
    </w:p>
    <w:p w14:paraId="53331D5B" w14:textId="77777777" w:rsidR="00C52385" w:rsidRDefault="00C52385">
      <w:pPr>
        <w:rPr>
          <w:lang w:val="pl-PL"/>
        </w:rPr>
      </w:pPr>
    </w:p>
    <w:p w14:paraId="259DE06D" w14:textId="77777777" w:rsidR="00C52385" w:rsidRDefault="00C52385">
      <w:pPr>
        <w:rPr>
          <w:lang w:val="pl-PL"/>
        </w:rPr>
      </w:pPr>
    </w:p>
    <w:p w14:paraId="1998EAE2" w14:textId="77777777" w:rsidR="00C52385" w:rsidRDefault="00C52385" w:rsidP="00C52385">
      <w:pPr>
        <w:pStyle w:val="Nagwek1"/>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52385" w:rsidRPr="00B76794" w14:paraId="34581299" w14:textId="77777777" w:rsidTr="00E50A57">
        <w:trPr>
          <w:trHeight w:hRule="exact" w:val="822"/>
          <w:jc w:val="center"/>
        </w:trPr>
        <w:tc>
          <w:tcPr>
            <w:tcW w:w="1418" w:type="dxa"/>
            <w:shd w:val="pct20" w:color="auto" w:fill="FFFFFF"/>
          </w:tcPr>
          <w:p w14:paraId="1A77A14B" w14:textId="77777777" w:rsidR="00C52385" w:rsidRPr="00B76794" w:rsidRDefault="00C52385" w:rsidP="00E50A57">
            <w:pPr>
              <w:rPr>
                <w:rFonts w:ascii="Calibri" w:hAnsi="Calibri" w:cs="Calibri"/>
                <w:sz w:val="20"/>
                <w:szCs w:val="20"/>
              </w:rPr>
            </w:pPr>
            <w:proofErr w:type="spellStart"/>
            <w:r w:rsidRPr="00B76794">
              <w:rPr>
                <w:rFonts w:ascii="Calibri" w:hAnsi="Calibri" w:cs="Calibri"/>
                <w:sz w:val="20"/>
                <w:szCs w:val="20"/>
              </w:rPr>
              <w:t>Tytuł</w:t>
            </w:r>
            <w:proofErr w:type="spellEnd"/>
            <w:r w:rsidRPr="00B76794">
              <w:rPr>
                <w:rFonts w:ascii="Calibri" w:hAnsi="Calibri" w:cs="Calibri"/>
                <w:sz w:val="20"/>
                <w:szCs w:val="20"/>
              </w:rPr>
              <w:t>:</w:t>
            </w:r>
          </w:p>
          <w:p w14:paraId="7A736EC5" w14:textId="77777777" w:rsidR="00C52385" w:rsidRPr="00B76794" w:rsidRDefault="00C52385" w:rsidP="00E50A57">
            <w:pPr>
              <w:rPr>
                <w:rFonts w:ascii="Calibri" w:hAnsi="Calibri" w:cs="Calibri"/>
                <w:sz w:val="20"/>
                <w:szCs w:val="20"/>
              </w:rPr>
            </w:pPr>
          </w:p>
        </w:tc>
        <w:tc>
          <w:tcPr>
            <w:tcW w:w="8221" w:type="dxa"/>
            <w:gridSpan w:val="3"/>
          </w:tcPr>
          <w:p w14:paraId="396D6212"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Urazy trzustki u dzieci</w:t>
            </w:r>
          </w:p>
        </w:tc>
      </w:tr>
      <w:tr w:rsidR="00C52385" w:rsidRPr="00B76794" w14:paraId="01220DF8" w14:textId="77777777" w:rsidTr="00E50A57">
        <w:trPr>
          <w:trHeight w:hRule="exact" w:val="639"/>
          <w:jc w:val="center"/>
        </w:trPr>
        <w:tc>
          <w:tcPr>
            <w:tcW w:w="1418" w:type="dxa"/>
            <w:shd w:val="pct20" w:color="auto" w:fill="FFFFFF"/>
          </w:tcPr>
          <w:p w14:paraId="31CE4B0E"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 xml:space="preserve">Autorzy: </w:t>
            </w:r>
          </w:p>
        </w:tc>
        <w:tc>
          <w:tcPr>
            <w:tcW w:w="8221" w:type="dxa"/>
            <w:gridSpan w:val="3"/>
          </w:tcPr>
          <w:p w14:paraId="522218E6"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 xml:space="preserve">Katarzyna Ciesielska, Andrzej Jóźwiak, Anna </w:t>
            </w:r>
            <w:proofErr w:type="spellStart"/>
            <w:r w:rsidRPr="00B76794">
              <w:rPr>
                <w:rFonts w:ascii="Calibri" w:hAnsi="Calibri" w:cs="Calibri"/>
                <w:sz w:val="20"/>
                <w:szCs w:val="20"/>
                <w:lang w:val="pl-PL"/>
              </w:rPr>
              <w:t>Piaseczna-Piotrowska</w:t>
            </w:r>
            <w:proofErr w:type="spellEnd"/>
          </w:p>
        </w:tc>
      </w:tr>
      <w:tr w:rsidR="00C52385" w:rsidRPr="00B76794" w14:paraId="500142FB" w14:textId="77777777" w:rsidTr="00E50A57">
        <w:trPr>
          <w:trHeight w:hRule="exact" w:val="706"/>
          <w:jc w:val="center"/>
        </w:trPr>
        <w:tc>
          <w:tcPr>
            <w:tcW w:w="1418" w:type="dxa"/>
            <w:shd w:val="pct20" w:color="auto" w:fill="FFFFFF"/>
          </w:tcPr>
          <w:p w14:paraId="127E917A"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Ośrodek:</w:t>
            </w:r>
          </w:p>
          <w:p w14:paraId="1C9FB982"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E-mail:</w:t>
            </w:r>
          </w:p>
        </w:tc>
        <w:tc>
          <w:tcPr>
            <w:tcW w:w="8221" w:type="dxa"/>
            <w:gridSpan w:val="3"/>
          </w:tcPr>
          <w:p w14:paraId="369C7A72"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 xml:space="preserve">ICZMP Łódź </w:t>
            </w:r>
          </w:p>
          <w:p w14:paraId="2C122AD0"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k_ciesielska1@yahoo.com</w:t>
            </w:r>
          </w:p>
        </w:tc>
      </w:tr>
      <w:tr w:rsidR="00C52385" w:rsidRPr="00B76794" w14:paraId="138E7CD4" w14:textId="77777777" w:rsidTr="00E50A57">
        <w:trPr>
          <w:trHeight w:hRule="exact" w:val="1012"/>
          <w:jc w:val="center"/>
        </w:trPr>
        <w:tc>
          <w:tcPr>
            <w:tcW w:w="1418" w:type="dxa"/>
            <w:shd w:val="pct20" w:color="auto" w:fill="FFFFFF"/>
          </w:tcPr>
          <w:p w14:paraId="5B7373B8"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 xml:space="preserve">XXI Sympozjum Interdyscyplinarne </w:t>
            </w:r>
          </w:p>
          <w:p w14:paraId="772B4031"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6  grudnia 2024</w:t>
            </w:r>
          </w:p>
          <w:p w14:paraId="514A9CA6" w14:textId="77777777" w:rsidR="00C52385" w:rsidRPr="00B76794" w:rsidRDefault="00C52385" w:rsidP="00E50A57">
            <w:pPr>
              <w:tabs>
                <w:tab w:val="left" w:pos="1365"/>
              </w:tabs>
              <w:rPr>
                <w:rFonts w:ascii="Calibri" w:hAnsi="Calibri" w:cs="Calibri"/>
                <w:sz w:val="20"/>
                <w:szCs w:val="20"/>
                <w:lang w:val="pl-PL"/>
              </w:rPr>
            </w:pPr>
            <w:r w:rsidRPr="00B76794">
              <w:rPr>
                <w:rFonts w:ascii="Calibri" w:hAnsi="Calibri" w:cs="Calibri"/>
                <w:sz w:val="20"/>
                <w:szCs w:val="20"/>
                <w:lang w:val="pl-PL"/>
              </w:rPr>
              <w:t>doniesienie ustne</w:t>
            </w:r>
          </w:p>
        </w:tc>
        <w:tc>
          <w:tcPr>
            <w:tcW w:w="4394" w:type="dxa"/>
          </w:tcPr>
          <w:p w14:paraId="36686818" w14:textId="77777777" w:rsidR="00C52385" w:rsidRPr="00B76794" w:rsidRDefault="00C52385" w:rsidP="00E50A57">
            <w:pPr>
              <w:rPr>
                <w:rFonts w:ascii="Calibri" w:hAnsi="Calibri" w:cs="Calibri"/>
                <w:sz w:val="20"/>
                <w:szCs w:val="20"/>
                <w:lang w:val="pl-PL"/>
              </w:rPr>
            </w:pPr>
          </w:p>
        </w:tc>
        <w:tc>
          <w:tcPr>
            <w:tcW w:w="1701" w:type="dxa"/>
            <w:shd w:val="clear" w:color="auto" w:fill="C0C0C0"/>
          </w:tcPr>
          <w:p w14:paraId="5E6E27C0" w14:textId="77777777" w:rsidR="00C52385" w:rsidRPr="00B76794" w:rsidRDefault="00C52385" w:rsidP="00E50A57">
            <w:pPr>
              <w:pStyle w:val="Nagwek2"/>
              <w:jc w:val="left"/>
              <w:rPr>
                <w:rFonts w:ascii="Calibri" w:hAnsi="Calibri" w:cs="Calibri"/>
                <w:b w:val="0"/>
                <w:bCs w:val="0"/>
                <w:sz w:val="20"/>
                <w:szCs w:val="20"/>
                <w:highlight w:val="lightGray"/>
              </w:rPr>
            </w:pPr>
            <w:r w:rsidRPr="00B76794">
              <w:rPr>
                <w:rFonts w:ascii="Calibri" w:hAnsi="Calibri" w:cs="Calibri"/>
                <w:b w:val="0"/>
                <w:bCs w:val="0"/>
                <w:sz w:val="20"/>
                <w:szCs w:val="20"/>
                <w:highlight w:val="lightGray"/>
              </w:rPr>
              <w:t xml:space="preserve">XI Konferencja Naukowo-Szkoleniowe </w:t>
            </w:r>
          </w:p>
          <w:p w14:paraId="42F7D215" w14:textId="77777777" w:rsidR="00C52385" w:rsidRPr="00B76794" w:rsidRDefault="00C52385" w:rsidP="00E50A57">
            <w:pPr>
              <w:pStyle w:val="Nagwek2"/>
              <w:jc w:val="left"/>
              <w:rPr>
                <w:rFonts w:ascii="Calibri" w:hAnsi="Calibri" w:cs="Calibri"/>
                <w:b w:val="0"/>
                <w:bCs w:val="0"/>
                <w:sz w:val="20"/>
                <w:szCs w:val="20"/>
                <w:highlight w:val="lightGray"/>
              </w:rPr>
            </w:pPr>
            <w:r w:rsidRPr="00B76794">
              <w:rPr>
                <w:rFonts w:ascii="Calibri" w:hAnsi="Calibri" w:cs="Calibri"/>
                <w:b w:val="0"/>
                <w:bCs w:val="0"/>
                <w:sz w:val="20"/>
                <w:szCs w:val="20"/>
                <w:highlight w:val="lightGray"/>
              </w:rPr>
              <w:t>7 grudnia 2024</w:t>
            </w:r>
          </w:p>
          <w:p w14:paraId="38434798" w14:textId="77777777" w:rsidR="00C52385" w:rsidRPr="00B76794" w:rsidRDefault="00C52385" w:rsidP="00E50A57">
            <w:pPr>
              <w:rPr>
                <w:rFonts w:ascii="Calibri" w:hAnsi="Calibri" w:cs="Calibri"/>
                <w:sz w:val="20"/>
                <w:szCs w:val="20"/>
                <w:highlight w:val="lightGray"/>
                <w:lang w:val="pl-PL"/>
              </w:rPr>
            </w:pPr>
            <w:r w:rsidRPr="00B76794">
              <w:rPr>
                <w:rFonts w:ascii="Calibri" w:hAnsi="Calibri" w:cs="Calibri"/>
                <w:sz w:val="20"/>
                <w:szCs w:val="20"/>
                <w:highlight w:val="lightGray"/>
                <w:lang w:val="pl-PL"/>
              </w:rPr>
              <w:t>doniesienie ustne</w:t>
            </w:r>
          </w:p>
        </w:tc>
        <w:tc>
          <w:tcPr>
            <w:tcW w:w="2126" w:type="dxa"/>
          </w:tcPr>
          <w:p w14:paraId="081E7581"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x</w:t>
            </w:r>
          </w:p>
        </w:tc>
      </w:tr>
      <w:tr w:rsidR="00C52385" w:rsidRPr="00B76794" w14:paraId="5B16252B" w14:textId="77777777" w:rsidTr="00E50A57">
        <w:trPr>
          <w:trHeight w:hRule="exact" w:val="8921"/>
          <w:jc w:val="center"/>
        </w:trPr>
        <w:tc>
          <w:tcPr>
            <w:tcW w:w="1418" w:type="dxa"/>
            <w:shd w:val="pct20" w:color="auto" w:fill="FFFFFF"/>
          </w:tcPr>
          <w:p w14:paraId="5C5795E0" w14:textId="77777777" w:rsidR="00C52385" w:rsidRPr="00B76794" w:rsidRDefault="00C52385" w:rsidP="00E50A57">
            <w:pPr>
              <w:rPr>
                <w:rFonts w:ascii="Calibri" w:hAnsi="Calibri" w:cs="Calibri"/>
                <w:sz w:val="20"/>
                <w:szCs w:val="20"/>
                <w:lang w:val="pl-PL"/>
              </w:rPr>
            </w:pPr>
            <w:r w:rsidRPr="00B76794">
              <w:rPr>
                <w:rFonts w:ascii="Calibri" w:hAnsi="Calibri" w:cs="Calibri"/>
                <w:sz w:val="20"/>
                <w:szCs w:val="20"/>
                <w:lang w:val="pl-PL"/>
              </w:rPr>
              <w:t>Streszczenie:</w:t>
            </w:r>
            <w:r w:rsidRPr="00B76794">
              <w:rPr>
                <w:rFonts w:ascii="Calibri" w:hAnsi="Calibri" w:cs="Calibri"/>
                <w:sz w:val="20"/>
                <w:szCs w:val="20"/>
                <w:lang w:val="pl-PL"/>
              </w:rPr>
              <w:br/>
            </w:r>
          </w:p>
        </w:tc>
        <w:tc>
          <w:tcPr>
            <w:tcW w:w="8221" w:type="dxa"/>
            <w:gridSpan w:val="3"/>
          </w:tcPr>
          <w:p w14:paraId="271D8972"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 xml:space="preserve">Wstęp: Urazy trzustki u dzieci stanowią rzadkie następstwo urazów jamy brzusznej. Najczęściej dochodzi do nich na skutek tępych urazów jamy brzusznej – ucisku przez pasy bezpieczeństwa, uderzenia przez kierownicę roweru, przygniecenia ciężkim przedmiotem lub bezpośredniego uderzenia. Na skutek nagłego i silnego dociśnięcia trzustki do pierwszego i drugiego kręgu lędźwiowego kręgosłupa dochodzi do jej stłuczenia, pęknięcia lub rozerwania. Uszkodzenie miąższu trzustki i/lub przewodów trzustkowych w związku z uwolnienia enzymów trzustkowych prowadzi do jej zapalenia/rozlanego zapalenia jamy otrzewnej ,co może bezpośrednio zagrażać zdrowiu i życiu dziecka </w:t>
            </w:r>
          </w:p>
          <w:p w14:paraId="332E9070" w14:textId="77777777" w:rsidR="00C52385" w:rsidRPr="00B76794" w:rsidRDefault="00C52385" w:rsidP="00E50A57">
            <w:pPr>
              <w:pStyle w:val="Standard"/>
              <w:rPr>
                <w:rFonts w:asciiTheme="minorHAnsi" w:hAnsiTheme="minorHAnsi" w:cstheme="minorHAnsi"/>
                <w:sz w:val="20"/>
                <w:szCs w:val="20"/>
              </w:rPr>
            </w:pPr>
          </w:p>
          <w:p w14:paraId="1C67F11B"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Cel: Celem pracy jest przedstawienie trudności diagnostyczno-leczniczych pacjentów po urazach jamy brzusznej, u których doszło do uszkodzenia trzustki.</w:t>
            </w:r>
          </w:p>
          <w:p w14:paraId="5A99592C"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 xml:space="preserve"> </w:t>
            </w:r>
          </w:p>
          <w:p w14:paraId="47FEC7F2"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Materiał i metody: Analiza dokumentacji medycznej dzieci leczonych w latach 2019-2023 w Klinice Chirurgii i Urologii Dziecięcej ICZMP w Łodzi z powodu urazów trzustki.</w:t>
            </w:r>
          </w:p>
          <w:p w14:paraId="14497C63" w14:textId="77777777" w:rsidR="00C52385" w:rsidRPr="00B76794" w:rsidRDefault="00C52385" w:rsidP="00E50A57">
            <w:pPr>
              <w:pStyle w:val="Standard"/>
              <w:rPr>
                <w:rFonts w:asciiTheme="minorHAnsi" w:hAnsiTheme="minorHAnsi" w:cstheme="minorHAnsi"/>
                <w:sz w:val="20"/>
                <w:szCs w:val="20"/>
              </w:rPr>
            </w:pPr>
          </w:p>
          <w:p w14:paraId="6235A3E6"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 xml:space="preserve">Wyniki: W latach 2019-2023 hospitalizowanych z powodu urazu wielonarządowego, w tym urazu trzustki było 9 pacjentów w wieku 3-17 lat. Najczęstszą przyczyną urazów trzustki był wypadek komunikacyjny. Najczęstszym objawem był ból brzucha i szybko rozwijające się objawy „ostrego brzucha”. U wszystkich pacjentów wykonano badanie TK jamy brzusznej z kontrastem, które u 2 dzieci wykazało uszkodzenie przewodu trzustkowego. Tych pacjentów zakwalifikowano do leczenia operacyjnego. Kolejnej 3 pacjentów wymagała zabiegu operacyjnego z powodu perforacji żołądka/jelita . U 4 pacjentów leczenie zachowawcze było wystarczające. Średni czas hospitalizacji u pacjentów operowanych wynosił 36 dni. Średni czas hospitalizacji pacjentów leczonych zachowawczo wynosił 10 dni. Wszyscy pacjenci przeżyli i w stanie ogólnym dobrym zostali wypisani do dalszej kontroli ambulatoryjnej. </w:t>
            </w:r>
          </w:p>
          <w:p w14:paraId="3EDDA8C3" w14:textId="77777777" w:rsidR="00C52385" w:rsidRPr="00B76794" w:rsidRDefault="00C52385" w:rsidP="00E50A57">
            <w:pPr>
              <w:pStyle w:val="Standard"/>
              <w:rPr>
                <w:rFonts w:asciiTheme="minorHAnsi" w:hAnsiTheme="minorHAnsi" w:cstheme="minorHAnsi"/>
                <w:sz w:val="20"/>
                <w:szCs w:val="20"/>
              </w:rPr>
            </w:pPr>
          </w:p>
          <w:p w14:paraId="58A0247E" w14:textId="77777777" w:rsidR="00C52385" w:rsidRPr="00B76794" w:rsidRDefault="00C52385" w:rsidP="00E50A57">
            <w:pPr>
              <w:pStyle w:val="Standard"/>
              <w:rPr>
                <w:rFonts w:asciiTheme="minorHAnsi" w:hAnsiTheme="minorHAnsi" w:cstheme="minorHAnsi"/>
                <w:sz w:val="20"/>
                <w:szCs w:val="20"/>
              </w:rPr>
            </w:pPr>
            <w:r w:rsidRPr="00B76794">
              <w:rPr>
                <w:rFonts w:asciiTheme="minorHAnsi" w:hAnsiTheme="minorHAnsi" w:cstheme="minorHAnsi"/>
                <w:sz w:val="20"/>
                <w:szCs w:val="20"/>
              </w:rPr>
              <w:t>Wnioski: Obrażenia trzustki są trudnymi do zdiagnozowania i obarczonymi dużym odsetkiem powikłań następstwami urazów jamy brzusznej. Często towarzyszą im urazy innych struktur jamy brzusznej.  Wybór metody leczenia zależy w dużej mierze od stopnia ciężkości uszkodzenia trzustki lub innych narządów. Urazy trzustki wymagające leczenia operacyjnego wyraźnie wpływają na wydłużenie czasookresu hospitalizacji.</w:t>
            </w:r>
          </w:p>
          <w:p w14:paraId="12A4E5F2" w14:textId="77777777" w:rsidR="00C52385" w:rsidRPr="00B76794" w:rsidRDefault="00C52385" w:rsidP="00E50A57">
            <w:pPr>
              <w:rPr>
                <w:rFonts w:asciiTheme="minorHAnsi" w:hAnsiTheme="minorHAnsi" w:cstheme="minorHAnsi"/>
                <w:sz w:val="20"/>
                <w:szCs w:val="20"/>
                <w:lang w:val="pl-PL"/>
              </w:rPr>
            </w:pPr>
          </w:p>
        </w:tc>
      </w:tr>
    </w:tbl>
    <w:p w14:paraId="7B9CBB8F" w14:textId="77777777" w:rsidR="00C52385" w:rsidRPr="005C1A71" w:rsidRDefault="00C52385" w:rsidP="00C52385">
      <w:pPr>
        <w:rPr>
          <w:lang w:val="pl-PL"/>
        </w:rPr>
      </w:pPr>
    </w:p>
    <w:p w14:paraId="34B780AD" w14:textId="77777777" w:rsidR="00C52385" w:rsidRDefault="00C52385">
      <w:pPr>
        <w:rPr>
          <w:lang w:val="pl-PL"/>
        </w:rPr>
      </w:pPr>
    </w:p>
    <w:p w14:paraId="46D44E17" w14:textId="77777777" w:rsidR="00C52385" w:rsidRDefault="00C52385">
      <w:pPr>
        <w:rPr>
          <w:lang w:val="pl-PL"/>
        </w:rPr>
      </w:pPr>
    </w:p>
    <w:p w14:paraId="59C4ACFC" w14:textId="77777777" w:rsidR="00C52385" w:rsidRDefault="00C52385">
      <w:pPr>
        <w:rPr>
          <w:lang w:val="pl-PL"/>
        </w:rPr>
      </w:pPr>
    </w:p>
    <w:p w14:paraId="5873D70F" w14:textId="77777777" w:rsidR="00C52385" w:rsidRDefault="00C52385" w:rsidP="00C52385">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C52385" w:rsidRPr="004F7677" w14:paraId="5B20B5CC" w14:textId="77777777" w:rsidTr="00E50A57">
        <w:trPr>
          <w:trHeight w:hRule="exact" w:val="822"/>
        </w:trPr>
        <w:tc>
          <w:tcPr>
            <w:tcW w:w="1418" w:type="dxa"/>
            <w:shd w:val="pct20" w:color="auto" w:fill="FFFFFF"/>
          </w:tcPr>
          <w:p w14:paraId="6F0E436C" w14:textId="77777777" w:rsidR="00C52385" w:rsidRPr="004F7677" w:rsidRDefault="00C52385" w:rsidP="00E50A57">
            <w:pPr>
              <w:rPr>
                <w:rFonts w:asciiTheme="minorHAnsi" w:hAnsiTheme="minorHAnsi" w:cstheme="minorHAnsi"/>
                <w:sz w:val="20"/>
                <w:szCs w:val="20"/>
              </w:rPr>
            </w:pPr>
            <w:proofErr w:type="spellStart"/>
            <w:r w:rsidRPr="004F7677">
              <w:rPr>
                <w:rFonts w:asciiTheme="minorHAnsi" w:hAnsiTheme="minorHAnsi" w:cstheme="minorHAnsi"/>
                <w:sz w:val="20"/>
                <w:szCs w:val="20"/>
              </w:rPr>
              <w:t>Tytuł</w:t>
            </w:r>
            <w:proofErr w:type="spellEnd"/>
            <w:r w:rsidRPr="004F7677">
              <w:rPr>
                <w:rFonts w:asciiTheme="minorHAnsi" w:hAnsiTheme="minorHAnsi" w:cstheme="minorHAnsi"/>
                <w:sz w:val="20"/>
                <w:szCs w:val="20"/>
              </w:rPr>
              <w:t>:</w:t>
            </w:r>
          </w:p>
          <w:p w14:paraId="113D726F" w14:textId="77777777" w:rsidR="00C52385" w:rsidRPr="004F7677" w:rsidRDefault="00C52385" w:rsidP="00E50A57">
            <w:pPr>
              <w:rPr>
                <w:rFonts w:asciiTheme="minorHAnsi" w:hAnsiTheme="minorHAnsi" w:cstheme="minorHAnsi"/>
                <w:sz w:val="20"/>
                <w:szCs w:val="20"/>
              </w:rPr>
            </w:pPr>
          </w:p>
        </w:tc>
        <w:tc>
          <w:tcPr>
            <w:tcW w:w="8221" w:type="dxa"/>
            <w:gridSpan w:val="3"/>
          </w:tcPr>
          <w:p w14:paraId="7D5BCAE3"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eastAsia="pl-PL"/>
              </w:rPr>
            </w:pPr>
            <w:r w:rsidRPr="004F7677">
              <w:rPr>
                <w:rFonts w:asciiTheme="minorHAnsi" w:hAnsiTheme="minorHAnsi" w:cstheme="minorHAnsi"/>
                <w:sz w:val="20"/>
                <w:szCs w:val="20"/>
                <w:lang w:val="pl-PL" w:eastAsia="pl-PL"/>
              </w:rPr>
              <w:t xml:space="preserve">Wielokrotne torakotomie w leczeniu kostniakomięsaka z przerzutami do płuc – przeżycie długoterminowe. </w:t>
            </w:r>
          </w:p>
          <w:p w14:paraId="45835A01" w14:textId="77777777" w:rsidR="00C52385" w:rsidRPr="004F7677" w:rsidRDefault="00C52385" w:rsidP="00E50A57">
            <w:pPr>
              <w:rPr>
                <w:rFonts w:asciiTheme="minorHAnsi" w:hAnsiTheme="minorHAnsi" w:cstheme="minorHAnsi"/>
                <w:sz w:val="20"/>
                <w:szCs w:val="20"/>
                <w:lang w:val="pl-PL"/>
              </w:rPr>
            </w:pPr>
          </w:p>
        </w:tc>
      </w:tr>
      <w:tr w:rsidR="00C52385" w:rsidRPr="004F7677" w14:paraId="1834605A" w14:textId="77777777" w:rsidTr="00E50A57">
        <w:trPr>
          <w:trHeight w:hRule="exact" w:val="639"/>
        </w:trPr>
        <w:tc>
          <w:tcPr>
            <w:tcW w:w="1418" w:type="dxa"/>
            <w:shd w:val="pct20" w:color="auto" w:fill="FFFFFF"/>
          </w:tcPr>
          <w:p w14:paraId="10EB405C"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Autorzy: </w:t>
            </w:r>
          </w:p>
        </w:tc>
        <w:tc>
          <w:tcPr>
            <w:tcW w:w="8221" w:type="dxa"/>
            <w:gridSpan w:val="3"/>
          </w:tcPr>
          <w:p w14:paraId="2C10B675" w14:textId="77777777" w:rsidR="00C52385" w:rsidRPr="004F7677" w:rsidRDefault="00C52385" w:rsidP="00E50A57">
            <w:pPr>
              <w:rPr>
                <w:rFonts w:asciiTheme="minorHAnsi" w:hAnsiTheme="minorHAnsi" w:cstheme="minorHAnsi"/>
                <w:sz w:val="20"/>
                <w:szCs w:val="20"/>
                <w:lang w:val="pl-PL"/>
              </w:rPr>
            </w:pPr>
            <w:proofErr w:type="spellStart"/>
            <w:r w:rsidRPr="004F7677">
              <w:rPr>
                <w:rFonts w:asciiTheme="minorHAnsi" w:hAnsiTheme="minorHAnsi" w:cstheme="minorHAnsi"/>
                <w:sz w:val="20"/>
                <w:szCs w:val="20"/>
                <w:lang w:val="pl-PL"/>
              </w:rPr>
              <w:t>I.Malesza</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K.Bilska</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K.Bronowicki</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T.Walenta</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D.Mydlak</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A.Szymborska</w:t>
            </w:r>
            <w:proofErr w:type="spellEnd"/>
            <w:r w:rsidRPr="004F7677">
              <w:rPr>
                <w:rFonts w:asciiTheme="minorHAnsi" w:hAnsiTheme="minorHAnsi" w:cstheme="minorHAnsi"/>
                <w:sz w:val="20"/>
                <w:szCs w:val="20"/>
                <w:lang w:val="pl-PL"/>
              </w:rPr>
              <w:t xml:space="preserve">, </w:t>
            </w:r>
            <w:proofErr w:type="spellStart"/>
            <w:r w:rsidRPr="004F7677">
              <w:rPr>
                <w:rFonts w:asciiTheme="minorHAnsi" w:hAnsiTheme="minorHAnsi" w:cstheme="minorHAnsi"/>
                <w:sz w:val="20"/>
                <w:szCs w:val="20"/>
                <w:lang w:val="pl-PL"/>
              </w:rPr>
              <w:t>A.Raciborska</w:t>
            </w:r>
            <w:proofErr w:type="spellEnd"/>
          </w:p>
        </w:tc>
      </w:tr>
      <w:tr w:rsidR="00C52385" w:rsidRPr="004F7677" w14:paraId="6B8D43FA" w14:textId="77777777" w:rsidTr="00E50A57">
        <w:trPr>
          <w:trHeight w:hRule="exact" w:val="706"/>
        </w:trPr>
        <w:tc>
          <w:tcPr>
            <w:tcW w:w="1418" w:type="dxa"/>
            <w:shd w:val="pct20" w:color="auto" w:fill="FFFFFF"/>
          </w:tcPr>
          <w:p w14:paraId="2C6118DD"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Ośrodek:</w:t>
            </w:r>
          </w:p>
          <w:p w14:paraId="2403AAA8"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E-mail:</w:t>
            </w:r>
          </w:p>
        </w:tc>
        <w:tc>
          <w:tcPr>
            <w:tcW w:w="8221" w:type="dxa"/>
            <w:gridSpan w:val="3"/>
          </w:tcPr>
          <w:p w14:paraId="3BB6B6BD"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Kliniki Onkologii i Chirurgii Onkologicznej Instytut Matki i Dziecka Warszawa. </w:t>
            </w:r>
          </w:p>
        </w:tc>
      </w:tr>
      <w:tr w:rsidR="00C52385" w:rsidRPr="004F7677" w14:paraId="4534E4BD" w14:textId="77777777" w:rsidTr="00E50A57">
        <w:trPr>
          <w:trHeight w:hRule="exact" w:val="1012"/>
        </w:trPr>
        <w:tc>
          <w:tcPr>
            <w:tcW w:w="1418" w:type="dxa"/>
            <w:shd w:val="pct20" w:color="auto" w:fill="FFFFFF"/>
          </w:tcPr>
          <w:p w14:paraId="2575CD6D"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XXI Sympozjum Interdyscyplinarne </w:t>
            </w:r>
          </w:p>
          <w:p w14:paraId="33568EF6"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6  grudnia 2024</w:t>
            </w:r>
          </w:p>
          <w:p w14:paraId="1AB74E55" w14:textId="77777777" w:rsidR="00C52385" w:rsidRPr="004F7677" w:rsidRDefault="00C52385" w:rsidP="00E50A57">
            <w:pPr>
              <w:tabs>
                <w:tab w:val="left" w:pos="1365"/>
              </w:tabs>
              <w:rPr>
                <w:rFonts w:asciiTheme="minorHAnsi" w:hAnsiTheme="minorHAnsi" w:cstheme="minorHAnsi"/>
                <w:sz w:val="20"/>
                <w:szCs w:val="20"/>
                <w:lang w:val="pl-PL"/>
              </w:rPr>
            </w:pPr>
            <w:r w:rsidRPr="004F7677">
              <w:rPr>
                <w:rFonts w:asciiTheme="minorHAnsi" w:hAnsiTheme="minorHAnsi" w:cstheme="minorHAnsi"/>
                <w:sz w:val="20"/>
                <w:szCs w:val="20"/>
                <w:lang w:val="pl-PL"/>
              </w:rPr>
              <w:t>doniesienie ustne</w:t>
            </w:r>
          </w:p>
        </w:tc>
        <w:tc>
          <w:tcPr>
            <w:tcW w:w="4394" w:type="dxa"/>
          </w:tcPr>
          <w:p w14:paraId="0544D9FD" w14:textId="77777777" w:rsidR="00C52385" w:rsidRPr="004F7677" w:rsidRDefault="00C52385" w:rsidP="00E50A57">
            <w:pPr>
              <w:rPr>
                <w:rFonts w:asciiTheme="minorHAnsi" w:hAnsiTheme="minorHAnsi" w:cstheme="minorHAnsi"/>
                <w:sz w:val="20"/>
                <w:szCs w:val="20"/>
                <w:lang w:val="pl-PL"/>
              </w:rPr>
            </w:pPr>
            <w:r>
              <w:rPr>
                <w:rFonts w:asciiTheme="minorHAnsi" w:hAnsiTheme="minorHAnsi" w:cstheme="minorHAnsi"/>
                <w:sz w:val="20"/>
                <w:szCs w:val="20"/>
                <w:lang w:val="pl-PL"/>
              </w:rPr>
              <w:t>x</w:t>
            </w:r>
          </w:p>
        </w:tc>
        <w:tc>
          <w:tcPr>
            <w:tcW w:w="1701" w:type="dxa"/>
            <w:shd w:val="clear" w:color="auto" w:fill="C0C0C0"/>
          </w:tcPr>
          <w:p w14:paraId="3D6B80D9" w14:textId="77777777" w:rsidR="00C52385" w:rsidRPr="004F7677" w:rsidRDefault="00C52385" w:rsidP="00E50A57">
            <w:pPr>
              <w:pStyle w:val="Nagwek2"/>
              <w:jc w:val="left"/>
              <w:rPr>
                <w:rFonts w:asciiTheme="minorHAnsi" w:hAnsiTheme="minorHAnsi" w:cstheme="minorHAnsi"/>
                <w:b w:val="0"/>
                <w:bCs w:val="0"/>
                <w:sz w:val="20"/>
                <w:szCs w:val="20"/>
                <w:highlight w:val="lightGray"/>
              </w:rPr>
            </w:pPr>
            <w:r w:rsidRPr="004F7677">
              <w:rPr>
                <w:rFonts w:asciiTheme="minorHAnsi" w:hAnsiTheme="minorHAnsi" w:cstheme="minorHAnsi"/>
                <w:b w:val="0"/>
                <w:bCs w:val="0"/>
                <w:sz w:val="20"/>
                <w:szCs w:val="20"/>
                <w:highlight w:val="lightGray"/>
              </w:rPr>
              <w:t xml:space="preserve">XI Konferencja Naukowo-Szkoleniowe </w:t>
            </w:r>
          </w:p>
          <w:p w14:paraId="603AD8AD" w14:textId="77777777" w:rsidR="00C52385" w:rsidRPr="004F7677" w:rsidRDefault="00C52385" w:rsidP="00E50A57">
            <w:pPr>
              <w:pStyle w:val="Nagwek2"/>
              <w:jc w:val="left"/>
              <w:rPr>
                <w:rFonts w:asciiTheme="minorHAnsi" w:hAnsiTheme="minorHAnsi" w:cstheme="minorHAnsi"/>
                <w:b w:val="0"/>
                <w:bCs w:val="0"/>
                <w:sz w:val="20"/>
                <w:szCs w:val="20"/>
                <w:highlight w:val="lightGray"/>
              </w:rPr>
            </w:pPr>
            <w:r w:rsidRPr="004F7677">
              <w:rPr>
                <w:rFonts w:asciiTheme="minorHAnsi" w:hAnsiTheme="minorHAnsi" w:cstheme="minorHAnsi"/>
                <w:b w:val="0"/>
                <w:bCs w:val="0"/>
                <w:sz w:val="20"/>
                <w:szCs w:val="20"/>
                <w:highlight w:val="lightGray"/>
              </w:rPr>
              <w:t>7 grudnia 2024</w:t>
            </w:r>
          </w:p>
          <w:p w14:paraId="4C974880" w14:textId="77777777" w:rsidR="00C52385" w:rsidRPr="004F7677" w:rsidRDefault="00C52385" w:rsidP="00E50A57">
            <w:pPr>
              <w:rPr>
                <w:rFonts w:asciiTheme="minorHAnsi" w:hAnsiTheme="minorHAnsi" w:cstheme="minorHAnsi"/>
                <w:sz w:val="20"/>
                <w:szCs w:val="20"/>
                <w:highlight w:val="lightGray"/>
                <w:lang w:val="pl-PL"/>
              </w:rPr>
            </w:pPr>
            <w:r w:rsidRPr="004F7677">
              <w:rPr>
                <w:rFonts w:asciiTheme="minorHAnsi" w:hAnsiTheme="minorHAnsi" w:cstheme="minorHAnsi"/>
                <w:sz w:val="20"/>
                <w:szCs w:val="20"/>
                <w:highlight w:val="lightGray"/>
                <w:lang w:val="pl-PL"/>
              </w:rPr>
              <w:t>doniesienie ustne</w:t>
            </w:r>
          </w:p>
        </w:tc>
        <w:tc>
          <w:tcPr>
            <w:tcW w:w="2126" w:type="dxa"/>
          </w:tcPr>
          <w:p w14:paraId="62C546AA" w14:textId="77777777" w:rsidR="00C52385" w:rsidRPr="004F7677" w:rsidRDefault="00C52385" w:rsidP="00E50A57">
            <w:pPr>
              <w:rPr>
                <w:rFonts w:asciiTheme="minorHAnsi" w:hAnsiTheme="minorHAnsi" w:cstheme="minorHAnsi"/>
                <w:sz w:val="20"/>
                <w:szCs w:val="20"/>
                <w:lang w:val="pl-PL"/>
              </w:rPr>
            </w:pPr>
          </w:p>
        </w:tc>
      </w:tr>
      <w:tr w:rsidR="00C52385" w:rsidRPr="004F7677" w14:paraId="09DD6F4B" w14:textId="77777777" w:rsidTr="00E50A57">
        <w:trPr>
          <w:trHeight w:hRule="exact" w:val="5661"/>
        </w:trPr>
        <w:tc>
          <w:tcPr>
            <w:tcW w:w="1418" w:type="dxa"/>
            <w:shd w:val="pct20" w:color="auto" w:fill="FFFFFF"/>
          </w:tcPr>
          <w:p w14:paraId="1937FF9A" w14:textId="77777777" w:rsidR="00C52385" w:rsidRPr="004F7677" w:rsidRDefault="00C52385" w:rsidP="00E50A57">
            <w:pPr>
              <w:rPr>
                <w:rFonts w:asciiTheme="minorHAnsi" w:hAnsiTheme="minorHAnsi" w:cstheme="minorHAnsi"/>
                <w:sz w:val="20"/>
                <w:szCs w:val="20"/>
                <w:lang w:val="pl-PL"/>
              </w:rPr>
            </w:pPr>
            <w:r w:rsidRPr="004F7677">
              <w:rPr>
                <w:rFonts w:asciiTheme="minorHAnsi" w:hAnsiTheme="minorHAnsi" w:cstheme="minorHAnsi"/>
                <w:sz w:val="20"/>
                <w:szCs w:val="20"/>
                <w:lang w:val="pl-PL"/>
              </w:rPr>
              <w:t>Streszczenie:</w:t>
            </w:r>
            <w:r w:rsidRPr="004F7677">
              <w:rPr>
                <w:rFonts w:asciiTheme="minorHAnsi" w:hAnsiTheme="minorHAnsi" w:cstheme="minorHAnsi"/>
                <w:sz w:val="20"/>
                <w:szCs w:val="20"/>
                <w:lang w:val="pl-PL"/>
              </w:rPr>
              <w:br/>
            </w:r>
          </w:p>
        </w:tc>
        <w:tc>
          <w:tcPr>
            <w:tcW w:w="8221" w:type="dxa"/>
            <w:gridSpan w:val="3"/>
          </w:tcPr>
          <w:p w14:paraId="145581BA"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Wskazania i cele</w:t>
            </w:r>
          </w:p>
          <w:p w14:paraId="2F5E7AB0"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Przerzuty kostniakomięsaka najczęściej lokalizują się w płucach.</w:t>
            </w:r>
          </w:p>
          <w:p w14:paraId="56957BAA"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Całkowitą remisję osiąga się jedynie u chorych po chirurgicznym usunięciu wszystkich przerzutów. </w:t>
            </w:r>
          </w:p>
          <w:p w14:paraId="3FB61EC5"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Materiał i metody</w:t>
            </w:r>
            <w:r w:rsidRPr="004F7677">
              <w:rPr>
                <w:rFonts w:asciiTheme="minorHAnsi" w:hAnsiTheme="minorHAnsi" w:cstheme="minorHAnsi"/>
                <w:sz w:val="20"/>
                <w:szCs w:val="20"/>
                <w:lang w:val="pl-PL"/>
              </w:rPr>
              <w:tab/>
            </w:r>
          </w:p>
          <w:p w14:paraId="48C748A1"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W ciągu ostatnich dwóch dekad w IMID w Warszawie wykonaliśmy ponad 300 torakotomii u pacjentów z kostniakomięsakiem. Wielokrotne reoperacje wykonywano z powodu przerzutów do płuc(3-10) u 30 pacjentów. Średni wiek tych pacjentów wynosił 13,1, minimalny 6.7, maksymalny 18,9 w momencie rozpoczęcia leczenia onkologicznego.  Rozkład płci  - operowaliśmy 10 dziewcząt i 20 chłopców.</w:t>
            </w:r>
            <w:r>
              <w:rPr>
                <w:rFonts w:asciiTheme="minorHAnsi" w:hAnsiTheme="minorHAnsi" w:cstheme="minorHAnsi"/>
                <w:sz w:val="20"/>
                <w:szCs w:val="20"/>
                <w:lang w:val="pl-PL"/>
              </w:rPr>
              <w:t xml:space="preserve"> </w:t>
            </w:r>
            <w:r w:rsidRPr="004F7677">
              <w:rPr>
                <w:rFonts w:asciiTheme="minorHAnsi" w:hAnsiTheme="minorHAnsi" w:cstheme="minorHAnsi"/>
                <w:sz w:val="20"/>
                <w:szCs w:val="20"/>
                <w:lang w:val="pl-PL"/>
              </w:rPr>
              <w:t xml:space="preserve">Czas obserwacji wynosił od 1.6 do 15,1 lat,(średnia 6,8) od momentu rozpoczęcia leczenia onkologicznego </w:t>
            </w:r>
            <w:r>
              <w:rPr>
                <w:rFonts w:asciiTheme="minorHAnsi" w:hAnsiTheme="minorHAnsi" w:cstheme="minorHAnsi"/>
                <w:sz w:val="20"/>
                <w:szCs w:val="20"/>
                <w:lang w:val="pl-PL"/>
              </w:rPr>
              <w:t xml:space="preserve"> </w:t>
            </w:r>
          </w:p>
          <w:p w14:paraId="203A12E5"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Wyniki</w:t>
            </w:r>
          </w:p>
          <w:p w14:paraId="6EF39CD3"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Z grupy poddanej analizie żyje nadal 17 pacjentów co stanowi 57%. </w:t>
            </w:r>
            <w:r>
              <w:rPr>
                <w:rFonts w:asciiTheme="minorHAnsi" w:hAnsiTheme="minorHAnsi" w:cstheme="minorHAnsi"/>
                <w:sz w:val="20"/>
                <w:szCs w:val="20"/>
                <w:lang w:val="pl-PL"/>
              </w:rPr>
              <w:t xml:space="preserve"> </w:t>
            </w:r>
            <w:r w:rsidRPr="004F7677">
              <w:rPr>
                <w:rFonts w:asciiTheme="minorHAnsi" w:hAnsiTheme="minorHAnsi" w:cstheme="minorHAnsi"/>
                <w:sz w:val="20"/>
                <w:szCs w:val="20"/>
                <w:lang w:val="pl-PL"/>
              </w:rPr>
              <w:t xml:space="preserve">Najczęściej wykonywano resekcję klinową, ale w kilku przypadkach konieczne było wykonanie lobektomii.  </w:t>
            </w:r>
          </w:p>
          <w:p w14:paraId="12D44F5A"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Wnioski</w:t>
            </w:r>
          </w:p>
          <w:p w14:paraId="75F4FD8B"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Chemioterapia w przerzutowym kostniakomięsaku nadal nie wpływała istotnie na przeżycie chorych.</w:t>
            </w:r>
          </w:p>
          <w:p w14:paraId="52AFB322"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r w:rsidRPr="004F7677">
              <w:rPr>
                <w:rFonts w:asciiTheme="minorHAnsi" w:hAnsiTheme="minorHAnsi" w:cstheme="minorHAnsi"/>
                <w:sz w:val="20"/>
                <w:szCs w:val="20"/>
                <w:lang w:val="pl-PL"/>
              </w:rPr>
              <w:t xml:space="preserve">U pacjentów z przerzutami do płuc, o ile to możliwe, należy przeprowadzić nawet wielokrotne operacje, z maksymalnym oszczędzeniem tkanki płucnej. </w:t>
            </w:r>
          </w:p>
          <w:p w14:paraId="39780016"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p>
          <w:p w14:paraId="4BA81293" w14:textId="77777777" w:rsidR="00C52385" w:rsidRPr="004F7677" w:rsidRDefault="00C52385" w:rsidP="00E5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pl-PL"/>
              </w:rPr>
            </w:pPr>
          </w:p>
        </w:tc>
      </w:tr>
    </w:tbl>
    <w:p w14:paraId="0F033437" w14:textId="77777777" w:rsidR="00C52385" w:rsidRPr="005C1A71" w:rsidRDefault="00C52385" w:rsidP="00C52385">
      <w:pPr>
        <w:rPr>
          <w:lang w:val="pl-PL"/>
        </w:rPr>
      </w:pPr>
    </w:p>
    <w:p w14:paraId="692D1736" w14:textId="77777777" w:rsidR="00C52385" w:rsidRDefault="00C52385">
      <w:pPr>
        <w:rPr>
          <w:lang w:val="pl-PL"/>
        </w:rPr>
      </w:pPr>
      <w:bookmarkStart w:id="0" w:name="_GoBack"/>
      <w:bookmarkEnd w:id="0"/>
    </w:p>
    <w:sectPr w:rsidR="00C523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E3ED4" w14:textId="77777777" w:rsidR="009863FF" w:rsidRDefault="009863FF">
      <w:r>
        <w:separator/>
      </w:r>
    </w:p>
  </w:endnote>
  <w:endnote w:type="continuationSeparator" w:id="0">
    <w:p w14:paraId="797B2E9F" w14:textId="77777777" w:rsidR="009863FF" w:rsidRDefault="0098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7D92" w14:textId="77777777" w:rsidR="00E63D27" w:rsidRDefault="00E63D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97683" w14:textId="77777777" w:rsidR="00E63D27" w:rsidRDefault="00E63D27">
    <w:pPr>
      <w:pStyle w:val="Stopka"/>
      <w:jc w:val="center"/>
      <w:rPr>
        <w:b/>
        <w:bCs/>
        <w:sz w:val="20"/>
        <w:lang w:val="pl-PL"/>
      </w:rPr>
    </w:pPr>
  </w:p>
  <w:p w14:paraId="24844EF1" w14:textId="77777777" w:rsidR="00E63D27" w:rsidRDefault="00422AA4">
    <w:pPr>
      <w:pStyle w:val="Stopka"/>
      <w:jc w:val="center"/>
      <w:rPr>
        <w:b/>
        <w:bCs/>
        <w:sz w:val="18"/>
        <w:lang w:val="pl-PL"/>
      </w:rPr>
    </w:pPr>
    <w:r>
      <w:rPr>
        <w:b/>
        <w:bCs/>
        <w:sz w:val="18"/>
        <w:lang w:val="pl-PL"/>
      </w:rPr>
      <w:t xml:space="preserve">Streszczenia pracy należy zgłaszać </w:t>
    </w:r>
  </w:p>
  <w:p w14:paraId="02D534BE" w14:textId="77777777" w:rsidR="00E63D27" w:rsidRDefault="00422AA4">
    <w:pPr>
      <w:pStyle w:val="Stopka"/>
      <w:jc w:val="center"/>
      <w:rPr>
        <w:b/>
        <w:bCs/>
        <w:sz w:val="18"/>
        <w:lang w:val="pl-PL"/>
      </w:rPr>
    </w:pPr>
    <w:r>
      <w:rPr>
        <w:b/>
        <w:bCs/>
        <w:sz w:val="18"/>
        <w:lang w:val="pl-PL"/>
      </w:rPr>
      <w:t xml:space="preserve">do dnia  16.11.2024 na adres e-mail: </w:t>
    </w:r>
    <w:hyperlink r:id="rId1">
      <w:r>
        <w:rPr>
          <w:rStyle w:val="czeinternetowe"/>
          <w:b/>
          <w:bCs/>
          <w:sz w:val="18"/>
          <w:lang w:val="pl-PL"/>
        </w:rPr>
        <w:t>p.kalicinski@ipczd.pl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8AD0" w14:textId="77777777" w:rsidR="00E63D27" w:rsidRDefault="00E63D27">
    <w:pPr>
      <w:pStyle w:val="Stopka"/>
      <w:jc w:val="center"/>
      <w:rPr>
        <w:b/>
        <w:bCs/>
        <w:sz w:val="20"/>
        <w:lang w:val="pl-PL"/>
      </w:rPr>
    </w:pPr>
  </w:p>
  <w:p w14:paraId="5882497E" w14:textId="77777777" w:rsidR="00E63D27" w:rsidRDefault="00422AA4">
    <w:pPr>
      <w:pStyle w:val="Stopka"/>
      <w:jc w:val="center"/>
      <w:rPr>
        <w:b/>
        <w:bCs/>
        <w:sz w:val="18"/>
        <w:lang w:val="pl-PL"/>
      </w:rPr>
    </w:pPr>
    <w:r>
      <w:rPr>
        <w:b/>
        <w:bCs/>
        <w:sz w:val="18"/>
        <w:lang w:val="pl-PL"/>
      </w:rPr>
      <w:t xml:space="preserve">Streszczenia pracy należy zgłaszać </w:t>
    </w:r>
  </w:p>
  <w:p w14:paraId="194A5166" w14:textId="77777777" w:rsidR="00E63D27" w:rsidRDefault="00422AA4">
    <w:pPr>
      <w:pStyle w:val="Stopka"/>
      <w:jc w:val="center"/>
      <w:rPr>
        <w:b/>
        <w:bCs/>
        <w:sz w:val="18"/>
        <w:lang w:val="pl-PL"/>
      </w:rPr>
    </w:pPr>
    <w:r>
      <w:rPr>
        <w:b/>
        <w:bCs/>
        <w:sz w:val="18"/>
        <w:lang w:val="pl-PL"/>
      </w:rPr>
      <w:t xml:space="preserve">do dnia  16.11.2024 na adres e-mail: </w:t>
    </w:r>
    <w:hyperlink r:id="rId1">
      <w:r>
        <w:rPr>
          <w:rStyle w:val="czeinternetowe"/>
          <w:b/>
          <w:bCs/>
          <w:sz w:val="18"/>
          <w:lang w:val="pl-PL"/>
        </w:rPr>
        <w:t>p.kalicinski@ipczd.pl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BE47" w14:textId="77777777" w:rsidR="009863FF" w:rsidRDefault="009863FF">
      <w:r>
        <w:separator/>
      </w:r>
    </w:p>
  </w:footnote>
  <w:footnote w:type="continuationSeparator" w:id="0">
    <w:p w14:paraId="2D4D407C" w14:textId="77777777" w:rsidR="009863FF" w:rsidRDefault="0098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FC1A" w14:textId="77777777" w:rsidR="00E63D27" w:rsidRDefault="00E63D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2BCC" w14:textId="77777777" w:rsidR="00E63D27" w:rsidRPr="00EA092D" w:rsidRDefault="00422AA4">
    <w:pPr>
      <w:jc w:val="center"/>
      <w:rPr>
        <w:rFonts w:ascii="Calibri" w:hAnsi="Calibri" w:cs="Arial"/>
        <w:sz w:val="20"/>
        <w:szCs w:val="20"/>
        <w:lang w:val="pl-PL"/>
      </w:rPr>
    </w:pPr>
    <w:r w:rsidRPr="00EA092D">
      <w:rPr>
        <w:rFonts w:ascii="Calibri" w:hAnsi="Calibri" w:cs="Arial"/>
        <w:caps/>
        <w:sz w:val="20"/>
        <w:szCs w:val="20"/>
        <w:lang w:val="pl-PL"/>
      </w:rPr>
      <w:t>X</w:t>
    </w:r>
    <w:r w:rsidRPr="00EA092D">
      <w:rPr>
        <w:rFonts w:ascii="Calibri" w:hAnsi="Calibri" w:cs="Arial"/>
        <w:iCs/>
        <w:caps/>
        <w:sz w:val="20"/>
        <w:szCs w:val="20"/>
        <w:lang w:val="pl-PL"/>
      </w:rPr>
      <w:t>XI  Sympozjum “</w:t>
    </w:r>
    <w:r w:rsidRPr="00EA092D">
      <w:rPr>
        <w:rFonts w:ascii="Calibri" w:hAnsi="Calibri" w:cs="Arial"/>
        <w:caps/>
        <w:sz w:val="20"/>
        <w:szCs w:val="20"/>
        <w:lang w:val="pl-PL"/>
      </w:rPr>
      <w:t>INTERDYSCYPLINARNE PROBLEMY CHIRURGII DZIECIĘCEJ</w:t>
    </w:r>
    <w:r w:rsidRPr="00EA092D">
      <w:rPr>
        <w:rFonts w:ascii="Calibri" w:hAnsi="Calibri" w:cs="Arial"/>
        <w:sz w:val="20"/>
        <w:szCs w:val="20"/>
        <w:lang w:val="pl-PL"/>
      </w:rPr>
      <w:t>” i</w:t>
    </w:r>
  </w:p>
  <w:p w14:paraId="2B4417EA" w14:textId="77777777" w:rsidR="00E63D27" w:rsidRPr="00EA092D" w:rsidRDefault="00422AA4">
    <w:pPr>
      <w:jc w:val="center"/>
      <w:rPr>
        <w:rFonts w:ascii="Calibri" w:hAnsi="Calibri" w:cs="Arial"/>
        <w:bCs/>
        <w:caps/>
        <w:sz w:val="20"/>
        <w:szCs w:val="20"/>
        <w:lang w:val="pl-PL"/>
      </w:rPr>
    </w:pPr>
    <w:r w:rsidRPr="00EA092D">
      <w:rPr>
        <w:rFonts w:ascii="Calibri" w:hAnsi="Calibri" w:cs="Arial"/>
        <w:iCs/>
        <w:sz w:val="20"/>
        <w:szCs w:val="20"/>
        <w:lang w:val="pl-PL"/>
      </w:rPr>
      <w:t xml:space="preserve"> XI</w:t>
    </w:r>
    <w:r w:rsidRPr="00EA092D">
      <w:rPr>
        <w:rFonts w:ascii="Calibri" w:hAnsi="Calibri"/>
        <w:sz w:val="20"/>
        <w:szCs w:val="20"/>
        <w:lang w:val="pl-PL" w:eastAsia="pl-PL"/>
      </w:rPr>
      <w:t xml:space="preserve"> KONFERENCJA  NAUKOWO-SZKOLENIOWA DLA MŁODYCH LEKARZY SPECJALIZUJĄCYCH SIĘ W CHIRURGII DZIECIĘCEJ  6-7 </w:t>
    </w:r>
    <w:r w:rsidRPr="00EA092D">
      <w:rPr>
        <w:rFonts w:ascii="Calibri" w:hAnsi="Calibri" w:cs="Arial"/>
        <w:bCs/>
        <w:caps/>
        <w:sz w:val="20"/>
        <w:szCs w:val="20"/>
        <w:lang w:val="pl-PL"/>
      </w:rPr>
      <w:t>grudNIA 2024</w:t>
    </w:r>
  </w:p>
  <w:p w14:paraId="6E562793" w14:textId="77777777" w:rsidR="00E63D27" w:rsidRPr="00EA092D" w:rsidRDefault="00E63D27">
    <w:pPr>
      <w:pStyle w:val="Nagwek"/>
      <w:rPr>
        <w:rFonts w:ascii="Calibri" w:hAnsi="Calibri"/>
        <w:b/>
        <w:bCs/>
        <w:sz w:val="20"/>
        <w:szCs w:val="20"/>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0E5E" w14:textId="77777777" w:rsidR="00E63D27" w:rsidRPr="00EA092D" w:rsidRDefault="00422AA4">
    <w:pPr>
      <w:jc w:val="center"/>
      <w:rPr>
        <w:rFonts w:ascii="Calibri" w:hAnsi="Calibri" w:cs="Arial"/>
        <w:sz w:val="20"/>
        <w:szCs w:val="20"/>
        <w:lang w:val="pl-PL"/>
      </w:rPr>
    </w:pPr>
    <w:r w:rsidRPr="00EA092D">
      <w:rPr>
        <w:rFonts w:ascii="Calibri" w:hAnsi="Calibri" w:cs="Arial"/>
        <w:caps/>
        <w:sz w:val="20"/>
        <w:szCs w:val="20"/>
        <w:lang w:val="pl-PL"/>
      </w:rPr>
      <w:t>X</w:t>
    </w:r>
    <w:r w:rsidRPr="00EA092D">
      <w:rPr>
        <w:rFonts w:ascii="Calibri" w:hAnsi="Calibri" w:cs="Arial"/>
        <w:iCs/>
        <w:caps/>
        <w:sz w:val="20"/>
        <w:szCs w:val="20"/>
        <w:lang w:val="pl-PL"/>
      </w:rPr>
      <w:t>XI  Sympozjum “</w:t>
    </w:r>
    <w:r w:rsidRPr="00EA092D">
      <w:rPr>
        <w:rFonts w:ascii="Calibri" w:hAnsi="Calibri" w:cs="Arial"/>
        <w:caps/>
        <w:sz w:val="20"/>
        <w:szCs w:val="20"/>
        <w:lang w:val="pl-PL"/>
      </w:rPr>
      <w:t>INTERDYSCYPLINARNE PROBLEMY CHIRURGII DZIECIĘCEJ</w:t>
    </w:r>
    <w:r w:rsidRPr="00EA092D">
      <w:rPr>
        <w:rFonts w:ascii="Calibri" w:hAnsi="Calibri" w:cs="Arial"/>
        <w:sz w:val="20"/>
        <w:szCs w:val="20"/>
        <w:lang w:val="pl-PL"/>
      </w:rPr>
      <w:t>” i</w:t>
    </w:r>
  </w:p>
  <w:p w14:paraId="4526E2D9" w14:textId="77777777" w:rsidR="00E63D27" w:rsidRPr="00EA092D" w:rsidRDefault="00422AA4">
    <w:pPr>
      <w:jc w:val="center"/>
      <w:rPr>
        <w:rFonts w:ascii="Calibri" w:hAnsi="Calibri" w:cs="Arial"/>
        <w:bCs/>
        <w:caps/>
        <w:sz w:val="20"/>
        <w:szCs w:val="20"/>
        <w:lang w:val="pl-PL"/>
      </w:rPr>
    </w:pPr>
    <w:r w:rsidRPr="00EA092D">
      <w:rPr>
        <w:rFonts w:ascii="Calibri" w:hAnsi="Calibri" w:cs="Arial"/>
        <w:iCs/>
        <w:sz w:val="20"/>
        <w:szCs w:val="20"/>
        <w:lang w:val="pl-PL"/>
      </w:rPr>
      <w:t xml:space="preserve"> XI</w:t>
    </w:r>
    <w:r w:rsidRPr="00EA092D">
      <w:rPr>
        <w:rFonts w:ascii="Calibri" w:hAnsi="Calibri"/>
        <w:sz w:val="20"/>
        <w:szCs w:val="20"/>
        <w:lang w:val="pl-PL" w:eastAsia="pl-PL"/>
      </w:rPr>
      <w:t xml:space="preserve"> KONFERENCJA  NAUKOWO-SZKOLENIOWA DLA MŁODYCH LEKARZY SPECJALIZUJĄCYCH SIĘ W CHIRURGII DZIECIĘCEJ  6-7 </w:t>
    </w:r>
    <w:r w:rsidRPr="00EA092D">
      <w:rPr>
        <w:rFonts w:ascii="Calibri" w:hAnsi="Calibri" w:cs="Arial"/>
        <w:bCs/>
        <w:caps/>
        <w:sz w:val="20"/>
        <w:szCs w:val="20"/>
        <w:lang w:val="pl-PL"/>
      </w:rPr>
      <w:t>grudNIA 2024</w:t>
    </w:r>
  </w:p>
  <w:p w14:paraId="7FD9693C" w14:textId="77777777" w:rsidR="00E63D27" w:rsidRPr="00EA092D" w:rsidRDefault="00E63D27">
    <w:pPr>
      <w:pStyle w:val="Nagwek"/>
      <w:rPr>
        <w:rFonts w:ascii="Calibri" w:hAnsi="Calibri"/>
        <w:b/>
        <w:bCs/>
        <w:sz w:val="20"/>
        <w:szCs w:val="20"/>
        <w:lang w:val="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27"/>
    <w:rsid w:val="001B0D02"/>
    <w:rsid w:val="001F536D"/>
    <w:rsid w:val="00422AA4"/>
    <w:rsid w:val="00435175"/>
    <w:rsid w:val="0048401A"/>
    <w:rsid w:val="004B3E6F"/>
    <w:rsid w:val="006140B6"/>
    <w:rsid w:val="00660CDF"/>
    <w:rsid w:val="00690F31"/>
    <w:rsid w:val="00814B17"/>
    <w:rsid w:val="009863FF"/>
    <w:rsid w:val="00C52385"/>
    <w:rsid w:val="00D51FDE"/>
    <w:rsid w:val="00D70633"/>
    <w:rsid w:val="00E63D27"/>
    <w:rsid w:val="00EA09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FF"/>
      <w:u w:val="single"/>
    </w:rPr>
  </w:style>
  <w:style w:type="character" w:customStyle="1" w:styleId="Odwiedzoneczeinternetowe">
    <w:name w:val="Odwiedzone łącze internetowe"/>
    <w:rsid w:val="00992D2B"/>
    <w:rPr>
      <w:color w:val="800080"/>
      <w:u w:val="single"/>
    </w:rPr>
  </w:style>
  <w:style w:type="character" w:customStyle="1" w:styleId="TekstprzypisukocowegoZnak">
    <w:name w:val="Tekst przypisu końcowego Znak"/>
    <w:link w:val="Tekstprzypisukocowego"/>
    <w:qFormat/>
    <w:rsid w:val="00DA00C1"/>
    <w:rPr>
      <w:rFonts w:ascii="Arial" w:hAnsi="Arial"/>
      <w:lang w:val="en-GB"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DA00C1"/>
    <w:rPr>
      <w:vertAlign w:val="superscript"/>
    </w:rPr>
  </w:style>
  <w:style w:type="paragraph" w:styleId="Nagwek">
    <w:name w:val="header"/>
    <w:basedOn w:val="Normalny"/>
    <w:next w:val="Tekstpodstawowy"/>
  </w:style>
  <w:style w:type="paragraph" w:styleId="Tekstpodstawowy">
    <w:name w:val="Body Text"/>
    <w:basedOn w:val="Normalny"/>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przypisukocowego">
    <w:name w:val="endnote text"/>
    <w:basedOn w:val="Normalny"/>
    <w:link w:val="TekstprzypisukocowegoZnak"/>
    <w:rsid w:val="00DA00C1"/>
    <w:rPr>
      <w:sz w:val="20"/>
      <w:szCs w:val="20"/>
    </w:rPr>
  </w:style>
  <w:style w:type="character" w:styleId="Hipercze">
    <w:name w:val="Hyperlink"/>
    <w:rsid w:val="00C52385"/>
    <w:rPr>
      <w:color w:val="0000FF"/>
      <w:u w:val="single"/>
    </w:rPr>
  </w:style>
  <w:style w:type="paragraph" w:customStyle="1" w:styleId="Tre">
    <w:name w:val="Treść"/>
    <w:rsid w:val="00C52385"/>
    <w:pPr>
      <w:pBdr>
        <w:top w:val="nil"/>
        <w:left w:val="nil"/>
        <w:bottom w:val="nil"/>
        <w:right w:val="nil"/>
        <w:between w:val="nil"/>
        <w:bar w:val="nil"/>
      </w:pBdr>
      <w:suppressAutoHyphens w:val="0"/>
    </w:pPr>
    <w:rPr>
      <w:rFonts w:ascii="Helvetica" w:eastAsia="Arial Unicode MS" w:hAnsi="Helvetica" w:cs="Arial Unicode MS"/>
      <w:color w:val="000000"/>
      <w:sz w:val="22"/>
      <w:szCs w:val="22"/>
      <w:bdr w:val="nil"/>
    </w:rPr>
  </w:style>
  <w:style w:type="paragraph" w:customStyle="1" w:styleId="Standard">
    <w:name w:val="Standard"/>
    <w:rsid w:val="00C52385"/>
    <w:pPr>
      <w:autoSpaceDN w:val="0"/>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FF"/>
      <w:u w:val="single"/>
    </w:rPr>
  </w:style>
  <w:style w:type="character" w:customStyle="1" w:styleId="Odwiedzoneczeinternetowe">
    <w:name w:val="Odwiedzone łącze internetowe"/>
    <w:rsid w:val="00992D2B"/>
    <w:rPr>
      <w:color w:val="800080"/>
      <w:u w:val="single"/>
    </w:rPr>
  </w:style>
  <w:style w:type="character" w:customStyle="1" w:styleId="TekstprzypisukocowegoZnak">
    <w:name w:val="Tekst przypisu końcowego Znak"/>
    <w:link w:val="Tekstprzypisukocowego"/>
    <w:qFormat/>
    <w:rsid w:val="00DA00C1"/>
    <w:rPr>
      <w:rFonts w:ascii="Arial" w:hAnsi="Arial"/>
      <w:lang w:val="en-GB"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DA00C1"/>
    <w:rPr>
      <w:vertAlign w:val="superscript"/>
    </w:rPr>
  </w:style>
  <w:style w:type="paragraph" w:styleId="Nagwek">
    <w:name w:val="header"/>
    <w:basedOn w:val="Normalny"/>
    <w:next w:val="Tekstpodstawowy"/>
  </w:style>
  <w:style w:type="paragraph" w:styleId="Tekstpodstawowy">
    <w:name w:val="Body Text"/>
    <w:basedOn w:val="Normalny"/>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przypisukocowego">
    <w:name w:val="endnote text"/>
    <w:basedOn w:val="Normalny"/>
    <w:link w:val="TekstprzypisukocowegoZnak"/>
    <w:rsid w:val="00DA00C1"/>
    <w:rPr>
      <w:sz w:val="20"/>
      <w:szCs w:val="20"/>
    </w:rPr>
  </w:style>
  <w:style w:type="character" w:styleId="Hipercze">
    <w:name w:val="Hyperlink"/>
    <w:rsid w:val="00C52385"/>
    <w:rPr>
      <w:color w:val="0000FF"/>
      <w:u w:val="single"/>
    </w:rPr>
  </w:style>
  <w:style w:type="paragraph" w:customStyle="1" w:styleId="Tre">
    <w:name w:val="Treść"/>
    <w:rsid w:val="00C52385"/>
    <w:pPr>
      <w:pBdr>
        <w:top w:val="nil"/>
        <w:left w:val="nil"/>
        <w:bottom w:val="nil"/>
        <w:right w:val="nil"/>
        <w:between w:val="nil"/>
        <w:bar w:val="nil"/>
      </w:pBdr>
      <w:suppressAutoHyphens w:val="0"/>
    </w:pPr>
    <w:rPr>
      <w:rFonts w:ascii="Helvetica" w:eastAsia="Arial Unicode MS" w:hAnsi="Helvetica" w:cs="Arial Unicode MS"/>
      <w:color w:val="000000"/>
      <w:sz w:val="22"/>
      <w:szCs w:val="22"/>
      <w:bdr w:val="nil"/>
    </w:rPr>
  </w:style>
  <w:style w:type="paragraph" w:customStyle="1" w:styleId="Standard">
    <w:name w:val="Standard"/>
    <w:rsid w:val="00C52385"/>
    <w:pPr>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maciaszczyk@igrabka.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tyna.lewicka@iczmp.edu.p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2251</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Template</vt:lpstr>
    </vt:vector>
  </TitlesOfParts>
  <Company>Instytut "Pomnik - Centrum Zdrowia Dziecka"</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dc:description/>
  <cp:lastModifiedBy>Przemysław Trzciński</cp:lastModifiedBy>
  <cp:revision>5</cp:revision>
  <cp:lastPrinted>2017-11-15T20:19:00Z</cp:lastPrinted>
  <dcterms:created xsi:type="dcterms:W3CDTF">2024-11-15T17:01:00Z</dcterms:created>
  <dcterms:modified xsi:type="dcterms:W3CDTF">2024-11-29T07:53:00Z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