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FD68C" w14:textId="77777777" w:rsidR="00002DE8" w:rsidRDefault="00002DE8">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002DE8" w:rsidRPr="00055DD2" w14:paraId="6A8C2296" w14:textId="77777777" w:rsidTr="00DD5DB7">
        <w:trPr>
          <w:trHeight w:hRule="exact" w:val="822"/>
        </w:trPr>
        <w:tc>
          <w:tcPr>
            <w:tcW w:w="1418" w:type="dxa"/>
            <w:shd w:val="pct20" w:color="auto" w:fill="FFFFFF"/>
          </w:tcPr>
          <w:p w14:paraId="1896AAE7" w14:textId="77777777" w:rsidR="00002DE8" w:rsidRPr="00055DD2" w:rsidRDefault="00002DE8" w:rsidP="005F018A">
            <w:pPr>
              <w:rPr>
                <w:rFonts w:asciiTheme="minorHAnsi" w:hAnsiTheme="minorHAnsi" w:cstheme="minorHAnsi"/>
                <w:sz w:val="20"/>
                <w:szCs w:val="20"/>
              </w:rPr>
            </w:pPr>
            <w:proofErr w:type="spellStart"/>
            <w:r w:rsidRPr="00055DD2">
              <w:rPr>
                <w:rFonts w:asciiTheme="minorHAnsi" w:hAnsiTheme="minorHAnsi" w:cstheme="minorHAnsi"/>
                <w:sz w:val="20"/>
                <w:szCs w:val="20"/>
              </w:rPr>
              <w:t>Tytuł</w:t>
            </w:r>
            <w:proofErr w:type="spellEnd"/>
            <w:r w:rsidR="00B77477" w:rsidRPr="00055DD2">
              <w:rPr>
                <w:rFonts w:asciiTheme="minorHAnsi" w:hAnsiTheme="minorHAnsi" w:cstheme="minorHAnsi"/>
                <w:sz w:val="20"/>
                <w:szCs w:val="20"/>
              </w:rPr>
              <w:t>:</w:t>
            </w:r>
          </w:p>
          <w:p w14:paraId="672724ED" w14:textId="77777777" w:rsidR="00002DE8" w:rsidRPr="00055DD2" w:rsidRDefault="00002DE8" w:rsidP="005F018A">
            <w:pPr>
              <w:rPr>
                <w:rFonts w:asciiTheme="minorHAnsi" w:hAnsiTheme="minorHAnsi" w:cstheme="minorHAnsi"/>
                <w:sz w:val="20"/>
                <w:szCs w:val="20"/>
              </w:rPr>
            </w:pPr>
          </w:p>
        </w:tc>
        <w:tc>
          <w:tcPr>
            <w:tcW w:w="8221" w:type="dxa"/>
            <w:gridSpan w:val="3"/>
          </w:tcPr>
          <w:p w14:paraId="01385CC3" w14:textId="77777777" w:rsidR="00BF5D26" w:rsidRPr="00055DD2" w:rsidRDefault="00BF5D26" w:rsidP="00BF5D26">
            <w:pPr>
              <w:rPr>
                <w:rFonts w:asciiTheme="minorHAnsi" w:hAnsiTheme="minorHAnsi" w:cstheme="minorHAnsi"/>
                <w:sz w:val="20"/>
                <w:szCs w:val="20"/>
              </w:rPr>
            </w:pPr>
            <w:r w:rsidRPr="00055DD2">
              <w:rPr>
                <w:rFonts w:asciiTheme="minorHAnsi" w:hAnsiTheme="minorHAnsi" w:cstheme="minorHAnsi"/>
                <w:sz w:val="20"/>
                <w:szCs w:val="20"/>
              </w:rPr>
              <w:t xml:space="preserve">Thyroid-like cholangiocarcinoma – </w:t>
            </w:r>
            <w:proofErr w:type="spellStart"/>
            <w:r w:rsidRPr="00055DD2">
              <w:rPr>
                <w:rFonts w:asciiTheme="minorHAnsi" w:hAnsiTheme="minorHAnsi" w:cstheme="minorHAnsi"/>
                <w:sz w:val="20"/>
                <w:szCs w:val="20"/>
              </w:rPr>
              <w:t>opis</w:t>
            </w:r>
            <w:proofErr w:type="spellEnd"/>
            <w:r w:rsidRPr="00055DD2">
              <w:rPr>
                <w:rFonts w:asciiTheme="minorHAnsi" w:hAnsiTheme="minorHAnsi" w:cstheme="minorHAnsi"/>
                <w:sz w:val="20"/>
                <w:szCs w:val="20"/>
              </w:rPr>
              <w:t xml:space="preserve"> </w:t>
            </w:r>
            <w:proofErr w:type="spellStart"/>
            <w:r w:rsidRPr="00055DD2">
              <w:rPr>
                <w:rFonts w:asciiTheme="minorHAnsi" w:hAnsiTheme="minorHAnsi" w:cstheme="minorHAnsi"/>
                <w:sz w:val="20"/>
                <w:szCs w:val="20"/>
              </w:rPr>
              <w:t>przypadku</w:t>
            </w:r>
            <w:proofErr w:type="spellEnd"/>
          </w:p>
          <w:p w14:paraId="63C07D19" w14:textId="77777777" w:rsidR="00002DE8" w:rsidRPr="00055DD2" w:rsidRDefault="00002DE8" w:rsidP="005F018A">
            <w:pPr>
              <w:rPr>
                <w:rFonts w:asciiTheme="minorHAnsi" w:hAnsiTheme="minorHAnsi" w:cstheme="minorHAnsi"/>
                <w:sz w:val="20"/>
                <w:szCs w:val="20"/>
                <w:lang w:val="pl-PL"/>
              </w:rPr>
            </w:pPr>
          </w:p>
        </w:tc>
      </w:tr>
      <w:tr w:rsidR="00002DE8" w:rsidRPr="00055DD2" w14:paraId="0FE63D9E" w14:textId="77777777" w:rsidTr="00DD5DB7">
        <w:trPr>
          <w:trHeight w:hRule="exact" w:val="639"/>
        </w:trPr>
        <w:tc>
          <w:tcPr>
            <w:tcW w:w="1418" w:type="dxa"/>
            <w:shd w:val="pct20" w:color="auto" w:fill="FFFFFF"/>
          </w:tcPr>
          <w:p w14:paraId="1D17D406" w14:textId="77777777" w:rsidR="00002DE8" w:rsidRPr="00055DD2" w:rsidRDefault="00002DE8" w:rsidP="005F018A">
            <w:pPr>
              <w:rPr>
                <w:rFonts w:asciiTheme="minorHAnsi" w:hAnsiTheme="minorHAnsi" w:cstheme="minorHAnsi"/>
                <w:sz w:val="20"/>
                <w:szCs w:val="20"/>
                <w:lang w:val="pl-PL"/>
              </w:rPr>
            </w:pPr>
            <w:r w:rsidRPr="00055DD2">
              <w:rPr>
                <w:rFonts w:asciiTheme="minorHAnsi" w:hAnsiTheme="minorHAnsi" w:cstheme="minorHAnsi"/>
                <w:sz w:val="20"/>
                <w:szCs w:val="20"/>
                <w:lang w:val="pl-PL"/>
              </w:rPr>
              <w:t>Autorzy</w:t>
            </w:r>
            <w:r w:rsidR="00B77477" w:rsidRPr="00055DD2">
              <w:rPr>
                <w:rFonts w:asciiTheme="minorHAnsi" w:hAnsiTheme="minorHAnsi" w:cstheme="minorHAnsi"/>
                <w:sz w:val="20"/>
                <w:szCs w:val="20"/>
                <w:lang w:val="pl-PL"/>
              </w:rPr>
              <w:t>:</w:t>
            </w:r>
            <w:r w:rsidRPr="00055DD2">
              <w:rPr>
                <w:rFonts w:asciiTheme="minorHAnsi" w:hAnsiTheme="minorHAnsi" w:cstheme="minorHAnsi"/>
                <w:sz w:val="20"/>
                <w:szCs w:val="20"/>
                <w:lang w:val="pl-PL"/>
              </w:rPr>
              <w:t xml:space="preserve"> </w:t>
            </w:r>
          </w:p>
        </w:tc>
        <w:tc>
          <w:tcPr>
            <w:tcW w:w="8221" w:type="dxa"/>
            <w:gridSpan w:val="3"/>
          </w:tcPr>
          <w:p w14:paraId="362DA380" w14:textId="2C70DD72" w:rsidR="00002DE8" w:rsidRPr="00055DD2" w:rsidRDefault="00BF5D26" w:rsidP="005F018A">
            <w:pPr>
              <w:rPr>
                <w:rFonts w:asciiTheme="minorHAnsi" w:hAnsiTheme="minorHAnsi" w:cstheme="minorHAnsi"/>
                <w:sz w:val="20"/>
                <w:szCs w:val="20"/>
                <w:lang w:val="pl-PL"/>
              </w:rPr>
            </w:pPr>
            <w:proofErr w:type="spellStart"/>
            <w:r w:rsidRPr="00055DD2">
              <w:rPr>
                <w:rFonts w:asciiTheme="minorHAnsi" w:hAnsiTheme="minorHAnsi" w:cstheme="minorHAnsi"/>
                <w:sz w:val="20"/>
                <w:szCs w:val="20"/>
                <w:lang w:val="pl-PL"/>
              </w:rPr>
              <w:t>W.Chacińska</w:t>
            </w:r>
            <w:proofErr w:type="spellEnd"/>
            <w:r w:rsidRPr="00055DD2">
              <w:rPr>
                <w:rFonts w:asciiTheme="minorHAnsi" w:hAnsiTheme="minorHAnsi" w:cstheme="minorHAnsi"/>
                <w:sz w:val="20"/>
                <w:szCs w:val="20"/>
                <w:lang w:val="pl-PL"/>
              </w:rPr>
              <w:t xml:space="preserve">, </w:t>
            </w:r>
            <w:proofErr w:type="spellStart"/>
            <w:r w:rsidRPr="00055DD2">
              <w:rPr>
                <w:rFonts w:asciiTheme="minorHAnsi" w:hAnsiTheme="minorHAnsi" w:cstheme="minorHAnsi"/>
                <w:sz w:val="20"/>
                <w:szCs w:val="20"/>
                <w:lang w:val="pl-PL"/>
              </w:rPr>
              <w:t>A.Kowalski</w:t>
            </w:r>
            <w:proofErr w:type="spellEnd"/>
            <w:r w:rsidRPr="00055DD2">
              <w:rPr>
                <w:rFonts w:asciiTheme="minorHAnsi" w:hAnsiTheme="minorHAnsi" w:cstheme="minorHAnsi"/>
                <w:sz w:val="20"/>
                <w:szCs w:val="20"/>
                <w:lang w:val="pl-PL"/>
              </w:rPr>
              <w:t xml:space="preserve">, </w:t>
            </w:r>
            <w:proofErr w:type="spellStart"/>
            <w:r w:rsidRPr="00055DD2">
              <w:rPr>
                <w:rFonts w:asciiTheme="minorHAnsi" w:hAnsiTheme="minorHAnsi" w:cstheme="minorHAnsi"/>
                <w:sz w:val="20"/>
                <w:szCs w:val="20"/>
                <w:lang w:val="pl-PL"/>
              </w:rPr>
              <w:t>P.Kaliciński</w:t>
            </w:r>
            <w:proofErr w:type="spellEnd"/>
          </w:p>
        </w:tc>
      </w:tr>
      <w:tr w:rsidR="00BF5D26" w:rsidRPr="00055DD2" w14:paraId="64B6AC3D" w14:textId="77777777" w:rsidTr="00DD5DB7">
        <w:trPr>
          <w:trHeight w:hRule="exact" w:val="706"/>
        </w:trPr>
        <w:tc>
          <w:tcPr>
            <w:tcW w:w="1418" w:type="dxa"/>
            <w:shd w:val="pct20" w:color="auto" w:fill="FFFFFF"/>
          </w:tcPr>
          <w:p w14:paraId="0ED6A141" w14:textId="77777777"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Ośrodek:</w:t>
            </w:r>
          </w:p>
          <w:p w14:paraId="5AF4FFB2" w14:textId="77777777"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E-mail:</w:t>
            </w:r>
          </w:p>
        </w:tc>
        <w:tc>
          <w:tcPr>
            <w:tcW w:w="8221" w:type="dxa"/>
            <w:gridSpan w:val="3"/>
          </w:tcPr>
          <w:p w14:paraId="7301E4F7" w14:textId="77777777"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 xml:space="preserve">Klinika Chirurgii Dziecięcej i </w:t>
            </w:r>
            <w:proofErr w:type="spellStart"/>
            <w:r w:rsidRPr="00055DD2">
              <w:rPr>
                <w:rFonts w:asciiTheme="minorHAnsi" w:hAnsiTheme="minorHAnsi" w:cstheme="minorHAnsi"/>
                <w:sz w:val="20"/>
                <w:szCs w:val="20"/>
                <w:lang w:val="pl-PL"/>
              </w:rPr>
              <w:t>Tx</w:t>
            </w:r>
            <w:proofErr w:type="spellEnd"/>
            <w:r w:rsidRPr="00055DD2">
              <w:rPr>
                <w:rFonts w:asciiTheme="minorHAnsi" w:hAnsiTheme="minorHAnsi" w:cstheme="minorHAnsi"/>
                <w:sz w:val="20"/>
                <w:szCs w:val="20"/>
                <w:lang w:val="pl-PL"/>
              </w:rPr>
              <w:t xml:space="preserve"> Narządów IP-CZD w Warszawie</w:t>
            </w:r>
          </w:p>
          <w:p w14:paraId="2AB9C9C6" w14:textId="77777777"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Al. Dzieci Polskich 20, 04-730 Warszawa</w:t>
            </w:r>
          </w:p>
          <w:p w14:paraId="6A6C31D8" w14:textId="320338EA" w:rsidR="00BF5D26" w:rsidRDefault="00986BB7" w:rsidP="00BF5D26">
            <w:pPr>
              <w:rPr>
                <w:rFonts w:asciiTheme="minorHAnsi" w:hAnsiTheme="minorHAnsi" w:cstheme="minorHAnsi"/>
                <w:sz w:val="20"/>
                <w:szCs w:val="20"/>
                <w:lang w:val="pl-PL"/>
              </w:rPr>
            </w:pPr>
            <w:hyperlink r:id="rId7" w:history="1">
              <w:r w:rsidR="00AB2588" w:rsidRPr="00C031A4">
                <w:rPr>
                  <w:rStyle w:val="Hipercze"/>
                  <w:rFonts w:asciiTheme="minorHAnsi" w:hAnsiTheme="minorHAnsi" w:cstheme="minorHAnsi"/>
                  <w:sz w:val="20"/>
                  <w:szCs w:val="20"/>
                  <w:lang w:val="pl-PL"/>
                </w:rPr>
                <w:t>w.chacinska@ipczd.pl</w:t>
              </w:r>
            </w:hyperlink>
          </w:p>
          <w:p w14:paraId="04023BA4" w14:textId="2CDB6EC1" w:rsidR="00AB2588" w:rsidRPr="00055DD2" w:rsidRDefault="00AB2588" w:rsidP="00BF5D26">
            <w:pPr>
              <w:rPr>
                <w:rFonts w:asciiTheme="minorHAnsi" w:hAnsiTheme="minorHAnsi" w:cstheme="minorHAnsi"/>
                <w:sz w:val="20"/>
                <w:szCs w:val="20"/>
                <w:lang w:val="pl-PL"/>
              </w:rPr>
            </w:pPr>
          </w:p>
        </w:tc>
      </w:tr>
      <w:tr w:rsidR="00BF5D26" w:rsidRPr="00055DD2" w14:paraId="41742A24" w14:textId="77777777" w:rsidTr="00DD5DB7">
        <w:trPr>
          <w:trHeight w:hRule="exact" w:val="728"/>
        </w:trPr>
        <w:tc>
          <w:tcPr>
            <w:tcW w:w="1418" w:type="dxa"/>
            <w:shd w:val="pct20" w:color="auto" w:fill="FFFFFF"/>
          </w:tcPr>
          <w:p w14:paraId="4EFA79B3" w14:textId="772C2A66"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 xml:space="preserve">XXI Sympozjum Interdyscyplinarne </w:t>
            </w:r>
          </w:p>
          <w:p w14:paraId="7A1BA430" w14:textId="15A2F483"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6  grudnia 2024</w:t>
            </w:r>
          </w:p>
          <w:p w14:paraId="1176AF50" w14:textId="77777777" w:rsidR="00BF5D26" w:rsidRPr="00055DD2" w:rsidRDefault="00BF5D26" w:rsidP="00BF5D26">
            <w:pPr>
              <w:tabs>
                <w:tab w:val="left" w:pos="1365"/>
              </w:tabs>
              <w:rPr>
                <w:rFonts w:asciiTheme="minorHAnsi" w:hAnsiTheme="minorHAnsi" w:cstheme="minorHAnsi"/>
                <w:sz w:val="20"/>
                <w:szCs w:val="20"/>
                <w:lang w:val="pl-PL"/>
              </w:rPr>
            </w:pPr>
            <w:r w:rsidRPr="00055DD2">
              <w:rPr>
                <w:rFonts w:asciiTheme="minorHAnsi" w:hAnsiTheme="minorHAnsi" w:cstheme="minorHAnsi"/>
                <w:sz w:val="20"/>
                <w:szCs w:val="20"/>
                <w:lang w:val="pl-PL"/>
              </w:rPr>
              <w:t>doniesienie ustne</w:t>
            </w:r>
          </w:p>
        </w:tc>
        <w:tc>
          <w:tcPr>
            <w:tcW w:w="4394" w:type="dxa"/>
          </w:tcPr>
          <w:p w14:paraId="11305CDE" w14:textId="77777777" w:rsidR="00BF5D26" w:rsidRPr="00055DD2" w:rsidRDefault="00BF5D26" w:rsidP="00BF5D26">
            <w:pPr>
              <w:rPr>
                <w:rFonts w:asciiTheme="minorHAnsi" w:hAnsiTheme="minorHAnsi" w:cstheme="minorHAnsi"/>
                <w:sz w:val="20"/>
                <w:szCs w:val="20"/>
                <w:lang w:val="pl-PL"/>
              </w:rPr>
            </w:pPr>
          </w:p>
        </w:tc>
        <w:tc>
          <w:tcPr>
            <w:tcW w:w="1701" w:type="dxa"/>
            <w:shd w:val="clear" w:color="auto" w:fill="C0C0C0"/>
          </w:tcPr>
          <w:p w14:paraId="07676B19" w14:textId="4BEB685C" w:rsidR="00BF5D26" w:rsidRPr="00055DD2" w:rsidRDefault="00BF5D26" w:rsidP="00BF5D26">
            <w:pPr>
              <w:pStyle w:val="Nagwek2"/>
              <w:jc w:val="left"/>
              <w:rPr>
                <w:rFonts w:asciiTheme="minorHAnsi" w:hAnsiTheme="minorHAnsi" w:cstheme="minorHAnsi"/>
                <w:b w:val="0"/>
                <w:bCs w:val="0"/>
                <w:sz w:val="20"/>
                <w:szCs w:val="20"/>
                <w:highlight w:val="lightGray"/>
              </w:rPr>
            </w:pPr>
            <w:r w:rsidRPr="00055DD2">
              <w:rPr>
                <w:rFonts w:asciiTheme="minorHAnsi" w:hAnsiTheme="minorHAnsi" w:cstheme="minorHAnsi"/>
                <w:b w:val="0"/>
                <w:bCs w:val="0"/>
                <w:sz w:val="20"/>
                <w:szCs w:val="20"/>
                <w:highlight w:val="lightGray"/>
              </w:rPr>
              <w:t xml:space="preserve">XI Konferencja Naukowo-Szkoleniowe </w:t>
            </w:r>
          </w:p>
          <w:p w14:paraId="25844545" w14:textId="7E755ADF" w:rsidR="00BF5D26" w:rsidRPr="00055DD2" w:rsidRDefault="00BF5D26" w:rsidP="00BF5D26">
            <w:pPr>
              <w:pStyle w:val="Nagwek2"/>
              <w:jc w:val="left"/>
              <w:rPr>
                <w:rFonts w:asciiTheme="minorHAnsi" w:hAnsiTheme="minorHAnsi" w:cstheme="minorHAnsi"/>
                <w:b w:val="0"/>
                <w:bCs w:val="0"/>
                <w:sz w:val="20"/>
                <w:szCs w:val="20"/>
                <w:highlight w:val="lightGray"/>
              </w:rPr>
            </w:pPr>
            <w:r w:rsidRPr="00055DD2">
              <w:rPr>
                <w:rFonts w:asciiTheme="minorHAnsi" w:hAnsiTheme="minorHAnsi" w:cstheme="minorHAnsi"/>
                <w:b w:val="0"/>
                <w:bCs w:val="0"/>
                <w:sz w:val="20"/>
                <w:szCs w:val="20"/>
                <w:highlight w:val="lightGray"/>
              </w:rPr>
              <w:t>7 grudnia 2024</w:t>
            </w:r>
          </w:p>
          <w:p w14:paraId="5E6241D4" w14:textId="77777777" w:rsidR="00BF5D26" w:rsidRPr="00055DD2" w:rsidRDefault="00BF5D26" w:rsidP="00BF5D26">
            <w:pPr>
              <w:rPr>
                <w:rFonts w:asciiTheme="minorHAnsi" w:hAnsiTheme="minorHAnsi" w:cstheme="minorHAnsi"/>
                <w:sz w:val="20"/>
                <w:szCs w:val="20"/>
                <w:highlight w:val="lightGray"/>
                <w:lang w:val="pl-PL"/>
              </w:rPr>
            </w:pPr>
            <w:r w:rsidRPr="00055DD2">
              <w:rPr>
                <w:rFonts w:asciiTheme="minorHAnsi" w:hAnsiTheme="minorHAnsi" w:cstheme="minorHAnsi"/>
                <w:sz w:val="20"/>
                <w:szCs w:val="20"/>
                <w:highlight w:val="lightGray"/>
                <w:lang w:val="pl-PL"/>
              </w:rPr>
              <w:t>doniesienie ustne</w:t>
            </w:r>
          </w:p>
        </w:tc>
        <w:tc>
          <w:tcPr>
            <w:tcW w:w="2126" w:type="dxa"/>
          </w:tcPr>
          <w:p w14:paraId="7A845314" w14:textId="7934BA60"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x</w:t>
            </w:r>
          </w:p>
        </w:tc>
      </w:tr>
      <w:tr w:rsidR="00BF5D26" w:rsidRPr="00055DD2" w14:paraId="520315E1" w14:textId="77777777" w:rsidTr="008A5B01">
        <w:trPr>
          <w:trHeight w:hRule="exact" w:val="5388"/>
        </w:trPr>
        <w:tc>
          <w:tcPr>
            <w:tcW w:w="1418" w:type="dxa"/>
            <w:shd w:val="pct20" w:color="auto" w:fill="FFFFFF"/>
          </w:tcPr>
          <w:p w14:paraId="208174EE" w14:textId="77777777"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Streszczenie:</w:t>
            </w:r>
            <w:r w:rsidRPr="00055DD2">
              <w:rPr>
                <w:rFonts w:asciiTheme="minorHAnsi" w:hAnsiTheme="minorHAnsi" w:cstheme="minorHAnsi"/>
                <w:sz w:val="20"/>
                <w:szCs w:val="20"/>
                <w:lang w:val="pl-PL"/>
              </w:rPr>
              <w:br/>
            </w:r>
          </w:p>
        </w:tc>
        <w:tc>
          <w:tcPr>
            <w:tcW w:w="8221" w:type="dxa"/>
            <w:gridSpan w:val="3"/>
          </w:tcPr>
          <w:p w14:paraId="07988BEB" w14:textId="4601CF50" w:rsidR="00BF5D26" w:rsidRPr="00055DD2" w:rsidRDefault="00BF5D26" w:rsidP="00BF5D26">
            <w:pPr>
              <w:rPr>
                <w:rFonts w:asciiTheme="minorHAnsi" w:hAnsiTheme="minorHAnsi" w:cstheme="minorHAnsi"/>
                <w:sz w:val="20"/>
                <w:szCs w:val="20"/>
                <w:lang w:val="pl-PL"/>
              </w:rPr>
            </w:pPr>
            <w:proofErr w:type="spellStart"/>
            <w:r w:rsidRPr="00055DD2">
              <w:rPr>
                <w:rFonts w:asciiTheme="minorHAnsi" w:hAnsiTheme="minorHAnsi" w:cstheme="minorHAnsi"/>
                <w:sz w:val="20"/>
                <w:szCs w:val="20"/>
                <w:lang w:val="pl-PL"/>
              </w:rPr>
              <w:t>Thyroid-like</w:t>
            </w:r>
            <w:proofErr w:type="spellEnd"/>
            <w:r w:rsidRPr="00055DD2">
              <w:rPr>
                <w:rFonts w:asciiTheme="minorHAnsi" w:hAnsiTheme="minorHAnsi" w:cstheme="minorHAnsi"/>
                <w:sz w:val="20"/>
                <w:szCs w:val="20"/>
                <w:lang w:val="pl-PL"/>
              </w:rPr>
              <w:t xml:space="preserve"> </w:t>
            </w:r>
            <w:proofErr w:type="spellStart"/>
            <w:r w:rsidRPr="00055DD2">
              <w:rPr>
                <w:rFonts w:asciiTheme="minorHAnsi" w:hAnsiTheme="minorHAnsi" w:cstheme="minorHAnsi"/>
                <w:sz w:val="20"/>
                <w:szCs w:val="20"/>
                <w:lang w:val="pl-PL"/>
              </w:rPr>
              <w:t>cholangiocarcinoma</w:t>
            </w:r>
            <w:proofErr w:type="spellEnd"/>
            <w:r w:rsidRPr="00055DD2">
              <w:rPr>
                <w:rFonts w:asciiTheme="minorHAnsi" w:hAnsiTheme="minorHAnsi" w:cstheme="minorHAnsi"/>
                <w:sz w:val="20"/>
                <w:szCs w:val="20"/>
                <w:lang w:val="pl-PL"/>
              </w:rPr>
              <w:t xml:space="preserve"> jest bardzo rzadkim wariantem raka dróg żółciowych. Do tej pory opisano tylko 4 przypadki tego typu nowotworu na świecie. </w:t>
            </w:r>
          </w:p>
          <w:p w14:paraId="023C62F5" w14:textId="77777777" w:rsidR="00BF5D26" w:rsidRPr="00055DD2" w:rsidRDefault="00BF5D26" w:rsidP="00BF5D26">
            <w:pPr>
              <w:rPr>
                <w:rFonts w:asciiTheme="minorHAnsi" w:hAnsiTheme="minorHAnsi" w:cstheme="minorHAnsi"/>
                <w:sz w:val="20"/>
                <w:szCs w:val="20"/>
                <w:lang w:val="pl-PL"/>
              </w:rPr>
            </w:pPr>
            <w:r w:rsidRPr="00055DD2">
              <w:rPr>
                <w:rFonts w:asciiTheme="minorHAnsi" w:hAnsiTheme="minorHAnsi" w:cstheme="minorHAnsi"/>
                <w:sz w:val="20"/>
                <w:szCs w:val="20"/>
                <w:lang w:val="pl-PL"/>
              </w:rPr>
              <w:t xml:space="preserve">Prezentujemy przypadek 17-letniej pacjentki z przypadkowo rozpoznanym guzem zlokalizowanym między żołądkiem i lewym płatem wątroby. Wykonano igłową biopsję guza pod kontrolą laparoskopii z zastosowaniem wizualizacji ICG. Z uwagi na podejrzenie raka wątrobowo komórkowego w niekorzystnej lokalizacji, pacjentka była kwalifikowana do przeszczepienia wątroby. Po zweryfikowaniu rozpoznania przeprowadzono resekcję guza. W badaniu histopatologicznym usuniętej zmiany stwierdzono cechy sugerujące rozpoznanie </w:t>
            </w:r>
            <w:proofErr w:type="spellStart"/>
            <w:r w:rsidRPr="00055DD2">
              <w:rPr>
                <w:rFonts w:asciiTheme="minorHAnsi" w:hAnsiTheme="minorHAnsi" w:cstheme="minorHAnsi"/>
                <w:sz w:val="20"/>
                <w:szCs w:val="20"/>
                <w:lang w:val="pl-PL"/>
              </w:rPr>
              <w:t>thyroid-like</w:t>
            </w:r>
            <w:proofErr w:type="spellEnd"/>
            <w:r w:rsidRPr="00055DD2">
              <w:rPr>
                <w:rFonts w:asciiTheme="minorHAnsi" w:hAnsiTheme="minorHAnsi" w:cstheme="minorHAnsi"/>
                <w:sz w:val="20"/>
                <w:szCs w:val="20"/>
                <w:lang w:val="pl-PL"/>
              </w:rPr>
              <w:t xml:space="preserve"> </w:t>
            </w:r>
            <w:proofErr w:type="spellStart"/>
            <w:r w:rsidRPr="00055DD2">
              <w:rPr>
                <w:rFonts w:asciiTheme="minorHAnsi" w:hAnsiTheme="minorHAnsi" w:cstheme="minorHAnsi"/>
                <w:sz w:val="20"/>
                <w:szCs w:val="20"/>
                <w:lang w:val="pl-PL"/>
              </w:rPr>
              <w:t>cholangiocarcinoma</w:t>
            </w:r>
            <w:proofErr w:type="spellEnd"/>
            <w:r w:rsidRPr="00055DD2">
              <w:rPr>
                <w:rFonts w:asciiTheme="minorHAnsi" w:hAnsiTheme="minorHAnsi" w:cstheme="minorHAnsi"/>
                <w:sz w:val="20"/>
                <w:szCs w:val="20"/>
                <w:lang w:val="pl-PL"/>
              </w:rPr>
              <w:t>. Po operacji nie obserwowano powikłań chirurgicznych. Pacjentka otrzymała VI kursów chemioterapii. Nie stwierdzono cech wznowy guza. Czas obserwacji wynosi 11 miesięcy.</w:t>
            </w:r>
          </w:p>
          <w:p w14:paraId="61AD0766" w14:textId="77777777" w:rsidR="00BF5D26" w:rsidRPr="00055DD2" w:rsidRDefault="00BF5D26" w:rsidP="00BF5D26">
            <w:pPr>
              <w:rPr>
                <w:rFonts w:asciiTheme="minorHAnsi" w:hAnsiTheme="minorHAnsi" w:cstheme="minorHAnsi"/>
                <w:sz w:val="20"/>
                <w:szCs w:val="20"/>
                <w:lang w:val="pl-PL"/>
              </w:rPr>
            </w:pPr>
            <w:proofErr w:type="spellStart"/>
            <w:r w:rsidRPr="00055DD2">
              <w:rPr>
                <w:rFonts w:asciiTheme="minorHAnsi" w:hAnsiTheme="minorHAnsi" w:cstheme="minorHAnsi"/>
                <w:sz w:val="20"/>
                <w:szCs w:val="20"/>
                <w:lang w:val="pl-PL"/>
              </w:rPr>
              <w:t>Thyroid-like</w:t>
            </w:r>
            <w:proofErr w:type="spellEnd"/>
            <w:r w:rsidRPr="00055DD2">
              <w:rPr>
                <w:rFonts w:asciiTheme="minorHAnsi" w:hAnsiTheme="minorHAnsi" w:cstheme="minorHAnsi"/>
                <w:sz w:val="20"/>
                <w:szCs w:val="20"/>
                <w:lang w:val="pl-PL"/>
              </w:rPr>
              <w:t xml:space="preserve"> </w:t>
            </w:r>
            <w:proofErr w:type="spellStart"/>
            <w:r w:rsidRPr="00055DD2">
              <w:rPr>
                <w:rFonts w:asciiTheme="minorHAnsi" w:hAnsiTheme="minorHAnsi" w:cstheme="minorHAnsi"/>
                <w:sz w:val="20"/>
                <w:szCs w:val="20"/>
                <w:lang w:val="pl-PL"/>
              </w:rPr>
              <w:t>cholangiocarcinoma</w:t>
            </w:r>
            <w:proofErr w:type="spellEnd"/>
            <w:r w:rsidRPr="00055DD2">
              <w:rPr>
                <w:rFonts w:asciiTheme="minorHAnsi" w:hAnsiTheme="minorHAnsi" w:cstheme="minorHAnsi"/>
                <w:sz w:val="20"/>
                <w:szCs w:val="20"/>
                <w:lang w:val="pl-PL"/>
              </w:rPr>
              <w:t xml:space="preserve"> jest bardzo rzadkim guzem wątroby. Rozpoznanie może być bardzo problematyczne i wiąże się z ustaleniem zakresu leczenia obejmującego resekcję i możliwość transplantacji wątroby. </w:t>
            </w:r>
          </w:p>
          <w:p w14:paraId="216F9DBD" w14:textId="77777777" w:rsidR="00BF5D26" w:rsidRPr="00055DD2" w:rsidRDefault="00BF5D26" w:rsidP="00BF5D26">
            <w:pPr>
              <w:rPr>
                <w:rFonts w:asciiTheme="minorHAnsi" w:hAnsiTheme="minorHAnsi" w:cstheme="minorHAnsi"/>
                <w:sz w:val="20"/>
                <w:szCs w:val="20"/>
                <w:lang w:val="pl-PL"/>
              </w:rPr>
            </w:pPr>
          </w:p>
        </w:tc>
      </w:tr>
    </w:tbl>
    <w:p w14:paraId="5B6B37BF" w14:textId="77777777" w:rsidR="00002DE8" w:rsidRDefault="00002DE8">
      <w:pPr>
        <w:rPr>
          <w:lang w:val="pl-PL"/>
        </w:rPr>
      </w:pPr>
    </w:p>
    <w:p w14:paraId="158F83F4" w14:textId="77777777" w:rsidR="00986BB7" w:rsidRDefault="00986BB7">
      <w:pPr>
        <w:rPr>
          <w:lang w:val="pl-PL"/>
        </w:rPr>
      </w:pPr>
    </w:p>
    <w:p w14:paraId="3DC5E682" w14:textId="77777777" w:rsidR="00986BB7" w:rsidRDefault="00986BB7">
      <w:pPr>
        <w:rPr>
          <w:lang w:val="pl-PL"/>
        </w:rPr>
      </w:pPr>
    </w:p>
    <w:p w14:paraId="6C28CBE9" w14:textId="77777777" w:rsidR="00986BB7" w:rsidRDefault="00986BB7">
      <w:pPr>
        <w:rPr>
          <w:lang w:val="pl-PL"/>
        </w:rPr>
      </w:pPr>
    </w:p>
    <w:p w14:paraId="74239CCE" w14:textId="77777777" w:rsidR="00986BB7" w:rsidRDefault="00986BB7">
      <w:pPr>
        <w:rPr>
          <w:lang w:val="pl-PL"/>
        </w:rPr>
      </w:pPr>
    </w:p>
    <w:p w14:paraId="15439216" w14:textId="77777777" w:rsidR="00986BB7" w:rsidRDefault="00986BB7">
      <w:pPr>
        <w:rPr>
          <w:lang w:val="pl-PL"/>
        </w:rPr>
      </w:pPr>
    </w:p>
    <w:p w14:paraId="5C480439" w14:textId="77777777" w:rsidR="00986BB7" w:rsidRDefault="00986BB7">
      <w:pPr>
        <w:rPr>
          <w:lang w:val="pl-PL"/>
        </w:rPr>
      </w:pPr>
    </w:p>
    <w:p w14:paraId="51D6DB51" w14:textId="77777777" w:rsidR="00986BB7" w:rsidRDefault="00986BB7">
      <w:pPr>
        <w:rPr>
          <w:lang w:val="pl-PL"/>
        </w:rPr>
      </w:pPr>
    </w:p>
    <w:p w14:paraId="3AA89FBF" w14:textId="77777777" w:rsidR="00986BB7" w:rsidRDefault="00986BB7">
      <w:pPr>
        <w:rPr>
          <w:lang w:val="pl-PL"/>
        </w:rPr>
      </w:pPr>
    </w:p>
    <w:p w14:paraId="72053CBF" w14:textId="77777777" w:rsidR="00986BB7" w:rsidRDefault="00986BB7">
      <w:pPr>
        <w:rPr>
          <w:lang w:val="pl-PL"/>
        </w:rPr>
      </w:pPr>
    </w:p>
    <w:p w14:paraId="4DF86DD6" w14:textId="77777777" w:rsidR="00986BB7" w:rsidRDefault="00986BB7">
      <w:pPr>
        <w:rPr>
          <w:lang w:val="pl-PL"/>
        </w:rPr>
      </w:pPr>
    </w:p>
    <w:p w14:paraId="4E9A8DB9" w14:textId="77777777" w:rsidR="00986BB7" w:rsidRDefault="00986BB7">
      <w:pPr>
        <w:rPr>
          <w:lang w:val="pl-PL"/>
        </w:rPr>
      </w:pPr>
    </w:p>
    <w:p w14:paraId="1A3BCA07" w14:textId="77777777" w:rsidR="00986BB7" w:rsidRDefault="00986BB7">
      <w:pPr>
        <w:rPr>
          <w:lang w:val="pl-PL"/>
        </w:rPr>
      </w:pPr>
    </w:p>
    <w:p w14:paraId="02C21D87" w14:textId="77777777" w:rsidR="00986BB7" w:rsidRDefault="00986BB7">
      <w:pPr>
        <w:rPr>
          <w:lang w:val="pl-PL"/>
        </w:rPr>
      </w:pPr>
    </w:p>
    <w:p w14:paraId="6BF3733F" w14:textId="77777777" w:rsidR="00986BB7" w:rsidRDefault="00986BB7">
      <w:pPr>
        <w:rPr>
          <w:lang w:val="pl-PL"/>
        </w:rPr>
      </w:pPr>
    </w:p>
    <w:p w14:paraId="7599225C" w14:textId="77777777" w:rsidR="00986BB7" w:rsidRDefault="00986BB7">
      <w:pPr>
        <w:rPr>
          <w:lang w:val="pl-PL"/>
        </w:rPr>
      </w:pPr>
    </w:p>
    <w:p w14:paraId="0EC8188A" w14:textId="77777777" w:rsidR="00986BB7" w:rsidRDefault="00986BB7">
      <w:pPr>
        <w:rPr>
          <w:lang w:val="pl-PL"/>
        </w:rPr>
      </w:pPr>
    </w:p>
    <w:p w14:paraId="2D621603" w14:textId="77777777" w:rsidR="00986BB7" w:rsidRDefault="00986BB7">
      <w:pPr>
        <w:rPr>
          <w:lang w:val="pl-PL"/>
        </w:rPr>
      </w:pPr>
    </w:p>
    <w:p w14:paraId="5EF2F99B" w14:textId="77777777" w:rsidR="00986BB7" w:rsidRDefault="00986BB7" w:rsidP="00986BB7">
      <w:pPr>
        <w:pStyle w:val="Nagwek1"/>
      </w:pPr>
    </w:p>
    <w:tbl>
      <w:tblPr>
        <w:tblW w:w="9639" w:type="dxa"/>
        <w:tblInd w:w="-459" w:type="dxa"/>
        <w:tblLook w:val="0000" w:firstRow="0" w:lastRow="0" w:firstColumn="0" w:lastColumn="0" w:noHBand="0" w:noVBand="0"/>
      </w:tblPr>
      <w:tblGrid>
        <w:gridCol w:w="1729"/>
        <w:gridCol w:w="4189"/>
        <w:gridCol w:w="1696"/>
        <w:gridCol w:w="2025"/>
      </w:tblGrid>
      <w:tr w:rsidR="00986BB7" w:rsidRPr="002F51A3" w14:paraId="595E4111" w14:textId="77777777" w:rsidTr="00E50A57">
        <w:trPr>
          <w:trHeight w:hRule="exact" w:val="822"/>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2A5E91EA" w14:textId="77777777" w:rsidR="00986BB7" w:rsidRPr="002F51A3" w:rsidRDefault="00986BB7" w:rsidP="00E50A57">
            <w:pPr>
              <w:rPr>
                <w:rFonts w:ascii="Calibri" w:hAnsi="Calibri" w:cs="Calibri"/>
                <w:sz w:val="20"/>
                <w:szCs w:val="20"/>
              </w:rPr>
            </w:pPr>
            <w:proofErr w:type="spellStart"/>
            <w:r w:rsidRPr="002F51A3">
              <w:rPr>
                <w:rFonts w:ascii="Calibri" w:hAnsi="Calibri" w:cs="Calibri"/>
                <w:sz w:val="20"/>
                <w:szCs w:val="20"/>
              </w:rPr>
              <w:t>Tytuł</w:t>
            </w:r>
            <w:proofErr w:type="spellEnd"/>
            <w:r w:rsidRPr="002F51A3">
              <w:rPr>
                <w:rFonts w:ascii="Calibri" w:hAnsi="Calibri" w:cs="Calibri"/>
                <w:sz w:val="20"/>
                <w:szCs w:val="20"/>
              </w:rPr>
              <w:t>:</w:t>
            </w:r>
          </w:p>
          <w:p w14:paraId="09109959" w14:textId="77777777" w:rsidR="00986BB7" w:rsidRPr="002F51A3" w:rsidRDefault="00986BB7" w:rsidP="00E50A57">
            <w:pPr>
              <w:rPr>
                <w:rFonts w:ascii="Calibri" w:hAnsi="Calibri" w:cs="Calibri"/>
                <w:sz w:val="20"/>
                <w:szCs w:val="20"/>
              </w:rPr>
            </w:pP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Pr>
          <w:p w14:paraId="5CD7AEEA"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Ciało obce jako nietypowa etiologia kamicy pęcherza moczowego- opis dwóch przypadków</w:t>
            </w:r>
          </w:p>
        </w:tc>
      </w:tr>
      <w:tr w:rsidR="00986BB7" w:rsidRPr="002F51A3" w14:paraId="67B71F07" w14:textId="77777777" w:rsidTr="00E50A57">
        <w:trPr>
          <w:trHeight w:hRule="exact" w:val="639"/>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0FF2FEE6"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Autorzy: </w:t>
            </w: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Pr>
          <w:p w14:paraId="7829693C"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Idalia Dąbrowska,  Joanna </w:t>
            </w:r>
            <w:proofErr w:type="spellStart"/>
            <w:r w:rsidRPr="002F51A3">
              <w:rPr>
                <w:rFonts w:ascii="Calibri" w:hAnsi="Calibri" w:cs="Calibri"/>
                <w:sz w:val="20"/>
                <w:szCs w:val="20"/>
                <w:lang w:val="pl-PL"/>
              </w:rPr>
              <w:t>Samotyjek</w:t>
            </w:r>
            <w:proofErr w:type="spellEnd"/>
            <w:r w:rsidRPr="002F51A3">
              <w:rPr>
                <w:rFonts w:ascii="Calibri" w:hAnsi="Calibri" w:cs="Calibri"/>
                <w:sz w:val="20"/>
                <w:szCs w:val="20"/>
                <w:lang w:val="pl-PL"/>
              </w:rPr>
              <w:t xml:space="preserve">, Ewa </w:t>
            </w:r>
            <w:proofErr w:type="spellStart"/>
            <w:r w:rsidRPr="002F51A3">
              <w:rPr>
                <w:rFonts w:ascii="Calibri" w:hAnsi="Calibri" w:cs="Calibri"/>
                <w:sz w:val="20"/>
                <w:szCs w:val="20"/>
                <w:lang w:val="pl-PL"/>
              </w:rPr>
              <w:t>Wajszczuk</w:t>
            </w:r>
            <w:proofErr w:type="spellEnd"/>
            <w:r w:rsidRPr="002F51A3">
              <w:rPr>
                <w:rFonts w:ascii="Calibri" w:hAnsi="Calibri" w:cs="Calibri"/>
                <w:sz w:val="20"/>
                <w:szCs w:val="20"/>
                <w:lang w:val="pl-PL"/>
              </w:rPr>
              <w:t>, Katarzyna Załęska-</w:t>
            </w:r>
            <w:proofErr w:type="spellStart"/>
            <w:r w:rsidRPr="002F51A3">
              <w:rPr>
                <w:rFonts w:ascii="Calibri" w:hAnsi="Calibri" w:cs="Calibri"/>
                <w:sz w:val="20"/>
                <w:szCs w:val="20"/>
                <w:lang w:val="pl-PL"/>
              </w:rPr>
              <w:t>Oracka</w:t>
            </w:r>
            <w:proofErr w:type="spellEnd"/>
            <w:r w:rsidRPr="002F51A3">
              <w:rPr>
                <w:rFonts w:ascii="Calibri" w:hAnsi="Calibri" w:cs="Calibri"/>
                <w:sz w:val="20"/>
                <w:szCs w:val="20"/>
                <w:lang w:val="pl-PL"/>
              </w:rPr>
              <w:t>,  Beata Jurkiewicz</w:t>
            </w:r>
          </w:p>
        </w:tc>
      </w:tr>
      <w:tr w:rsidR="00986BB7" w:rsidRPr="002F51A3" w14:paraId="357C5950" w14:textId="77777777" w:rsidTr="00E50A57">
        <w:trPr>
          <w:trHeight w:hRule="exact" w:val="706"/>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772E2FAC"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Ośrodek:</w:t>
            </w:r>
          </w:p>
          <w:p w14:paraId="41E7DB69"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E-mail:</w:t>
            </w: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Pr>
          <w:p w14:paraId="76D923C8"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Kliniczny Oddział Chirurgii Dziecięcej – Centrum Leczenia Kamicy w </w:t>
            </w:r>
            <w:proofErr w:type="spellStart"/>
            <w:r w:rsidRPr="002F51A3">
              <w:rPr>
                <w:rFonts w:ascii="Calibri" w:hAnsi="Calibri" w:cs="Calibri"/>
                <w:sz w:val="20"/>
                <w:szCs w:val="20"/>
                <w:lang w:val="pl-PL"/>
              </w:rPr>
              <w:t>Dziekanowie</w:t>
            </w:r>
            <w:proofErr w:type="spellEnd"/>
            <w:r w:rsidRPr="002F51A3">
              <w:rPr>
                <w:rFonts w:ascii="Calibri" w:hAnsi="Calibri" w:cs="Calibri"/>
                <w:sz w:val="20"/>
                <w:szCs w:val="20"/>
                <w:lang w:val="pl-PL"/>
              </w:rPr>
              <w:t xml:space="preserve"> </w:t>
            </w:r>
          </w:p>
          <w:p w14:paraId="033EAB4B"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Leśnym</w:t>
            </w:r>
          </w:p>
          <w:p w14:paraId="163E04A3" w14:textId="77777777" w:rsidR="00986BB7" w:rsidRDefault="00986BB7" w:rsidP="00E50A57">
            <w:pPr>
              <w:rPr>
                <w:rFonts w:ascii="Calibri" w:hAnsi="Calibri" w:cs="Calibri"/>
                <w:sz w:val="20"/>
                <w:szCs w:val="20"/>
                <w:lang w:val="pl-PL"/>
              </w:rPr>
            </w:pPr>
            <w:hyperlink r:id="rId8" w:history="1">
              <w:r w:rsidRPr="00D8573B">
                <w:rPr>
                  <w:rStyle w:val="Hipercze"/>
                  <w:rFonts w:ascii="Calibri" w:hAnsi="Calibri" w:cs="Calibri"/>
                  <w:sz w:val="20"/>
                  <w:szCs w:val="20"/>
                  <w:lang w:val="pl-PL"/>
                </w:rPr>
                <w:t>idalia.dabrowska@szpitaldziekanow.pl</w:t>
              </w:r>
            </w:hyperlink>
          </w:p>
          <w:p w14:paraId="64449105" w14:textId="77777777" w:rsidR="00986BB7" w:rsidRPr="002F51A3" w:rsidRDefault="00986BB7" w:rsidP="00E50A57">
            <w:pPr>
              <w:rPr>
                <w:rFonts w:ascii="Calibri" w:hAnsi="Calibri" w:cs="Calibri"/>
                <w:sz w:val="20"/>
                <w:szCs w:val="20"/>
                <w:lang w:val="pl-PL"/>
              </w:rPr>
            </w:pPr>
          </w:p>
        </w:tc>
      </w:tr>
      <w:tr w:rsidR="00986BB7" w:rsidRPr="002F51A3" w14:paraId="5BEBF764" w14:textId="77777777" w:rsidTr="00E50A57">
        <w:trPr>
          <w:trHeight w:hRule="exact" w:val="1012"/>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7E7B2C7F"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XXI Sympozjum Interdyscyplinarne </w:t>
            </w:r>
          </w:p>
          <w:p w14:paraId="56670D8E"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6  grudnia 2024</w:t>
            </w:r>
          </w:p>
          <w:p w14:paraId="4A7FDF85" w14:textId="77777777" w:rsidR="00986BB7" w:rsidRPr="002F51A3" w:rsidRDefault="00986BB7" w:rsidP="00E50A57">
            <w:pPr>
              <w:tabs>
                <w:tab w:val="left" w:pos="1365"/>
              </w:tabs>
              <w:rPr>
                <w:rFonts w:ascii="Calibri" w:hAnsi="Calibri" w:cs="Calibri"/>
                <w:sz w:val="20"/>
                <w:szCs w:val="20"/>
                <w:lang w:val="pl-PL"/>
              </w:rPr>
            </w:pPr>
            <w:r w:rsidRPr="002F51A3">
              <w:rPr>
                <w:rFonts w:ascii="Calibri" w:hAnsi="Calibri" w:cs="Calibri"/>
                <w:sz w:val="20"/>
                <w:szCs w:val="20"/>
                <w:lang w:val="pl-PL"/>
              </w:rPr>
              <w:t>doniesienie ustne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6AED07A" w14:textId="77777777" w:rsidR="00986BB7" w:rsidRPr="002F51A3" w:rsidRDefault="00986BB7" w:rsidP="00E50A57">
            <w:pPr>
              <w:rPr>
                <w:rFonts w:ascii="Calibri" w:hAnsi="Calibri" w:cs="Calibri"/>
                <w:sz w:val="20"/>
                <w:szCs w:val="20"/>
                <w:lang w:val="pl-PL"/>
              </w:rPr>
            </w:pP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1B80A606" w14:textId="77777777" w:rsidR="00986BB7" w:rsidRPr="002F51A3" w:rsidRDefault="00986BB7" w:rsidP="00E50A57">
            <w:pPr>
              <w:pStyle w:val="Nagwek2"/>
              <w:jc w:val="left"/>
              <w:rPr>
                <w:rFonts w:ascii="Calibri" w:hAnsi="Calibri" w:cs="Calibri"/>
                <w:b w:val="0"/>
                <w:bCs w:val="0"/>
                <w:sz w:val="20"/>
                <w:szCs w:val="20"/>
                <w:highlight w:val="lightGray"/>
              </w:rPr>
            </w:pPr>
            <w:r w:rsidRPr="002F51A3">
              <w:rPr>
                <w:rFonts w:ascii="Calibri" w:hAnsi="Calibri" w:cs="Calibri"/>
                <w:b w:val="0"/>
                <w:bCs w:val="0"/>
                <w:sz w:val="20"/>
                <w:szCs w:val="20"/>
                <w:highlight w:val="lightGray"/>
              </w:rPr>
              <w:t xml:space="preserve">XI Konferencja Naukowo-Szkoleniowe </w:t>
            </w:r>
          </w:p>
          <w:p w14:paraId="316DF585" w14:textId="77777777" w:rsidR="00986BB7" w:rsidRPr="002F51A3" w:rsidRDefault="00986BB7" w:rsidP="00E50A57">
            <w:pPr>
              <w:pStyle w:val="Nagwek2"/>
              <w:jc w:val="left"/>
              <w:rPr>
                <w:rFonts w:ascii="Calibri" w:hAnsi="Calibri" w:cs="Calibri"/>
                <w:b w:val="0"/>
                <w:bCs w:val="0"/>
                <w:sz w:val="20"/>
                <w:szCs w:val="20"/>
                <w:highlight w:val="lightGray"/>
              </w:rPr>
            </w:pPr>
            <w:r w:rsidRPr="002F51A3">
              <w:rPr>
                <w:rFonts w:ascii="Calibri" w:hAnsi="Calibri" w:cs="Calibri"/>
                <w:b w:val="0"/>
                <w:bCs w:val="0"/>
                <w:sz w:val="20"/>
                <w:szCs w:val="20"/>
                <w:highlight w:val="lightGray"/>
              </w:rPr>
              <w:t>7 grudnia 2024</w:t>
            </w:r>
          </w:p>
          <w:p w14:paraId="6270B1C7" w14:textId="77777777" w:rsidR="00986BB7" w:rsidRPr="002F51A3" w:rsidRDefault="00986BB7" w:rsidP="00E50A57">
            <w:pPr>
              <w:rPr>
                <w:rFonts w:ascii="Calibri" w:hAnsi="Calibri" w:cs="Calibri"/>
                <w:sz w:val="20"/>
                <w:szCs w:val="20"/>
                <w:highlight w:val="lightGray"/>
                <w:lang w:val="pl-PL"/>
              </w:rPr>
            </w:pPr>
            <w:r w:rsidRPr="002F51A3">
              <w:rPr>
                <w:rFonts w:ascii="Calibri" w:hAnsi="Calibri" w:cs="Calibri"/>
                <w:sz w:val="20"/>
                <w:szCs w:val="20"/>
                <w:highlight w:val="lightGray"/>
                <w:lang w:val="pl-PL"/>
              </w:rPr>
              <w:t>doniesienie ustne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860FD8E" w14:textId="77777777" w:rsidR="00986BB7" w:rsidRPr="002F51A3" w:rsidRDefault="00986BB7" w:rsidP="00E50A57">
            <w:pPr>
              <w:rPr>
                <w:rFonts w:ascii="Calibri" w:hAnsi="Calibri" w:cs="Calibri"/>
                <w:sz w:val="20"/>
                <w:szCs w:val="20"/>
                <w:lang w:val="pl-PL"/>
              </w:rPr>
            </w:pPr>
          </w:p>
        </w:tc>
      </w:tr>
      <w:tr w:rsidR="00986BB7" w:rsidRPr="002F51A3" w14:paraId="197645E3" w14:textId="77777777" w:rsidTr="00E50A57">
        <w:trPr>
          <w:trHeight w:hRule="exact" w:val="8638"/>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067EAA1F"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Streszczenie:</w:t>
            </w:r>
            <w:r w:rsidRPr="002F51A3">
              <w:rPr>
                <w:rFonts w:ascii="Calibri" w:hAnsi="Calibri" w:cs="Calibri"/>
                <w:sz w:val="20"/>
                <w:szCs w:val="20"/>
                <w:lang w:val="pl-PL"/>
              </w:rPr>
              <w:br/>
            </w: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Pr>
          <w:p w14:paraId="4451253A"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 WSTĘP:</w:t>
            </w:r>
          </w:p>
          <w:p w14:paraId="780E0439"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Kamica pęcherza moczowego niezmiernie rzadko występuje u dzieci bez innych współistniejących wad w przeciwieństwie do zapalenia pęcherza moczowego, które jest jednym z najczęstszych przypadków konsultacji pediatrycznej u dzieci. Poza typową etiologią powinno się rozważać możliwość nietypowych powodów powstania przewlekłego procesu zapalnego.</w:t>
            </w:r>
          </w:p>
          <w:p w14:paraId="4CC4FCF6"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CEL:</w:t>
            </w:r>
          </w:p>
          <w:p w14:paraId="3C2945C1"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Prezentacja pacjentów z ciałami obcymi w pęcherzu będącym powodem objawów przewlekłego zapalenia pęcherza moczowego ze współistniejącą kamicą. </w:t>
            </w:r>
          </w:p>
          <w:p w14:paraId="1665D588"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MATERIAŁY I METODY:</w:t>
            </w:r>
          </w:p>
          <w:p w14:paraId="5BBD82C5"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Przedstawiono dwa przypadki nietypowej etiologii kamicy pęcherza moczowego z przewlekłym stanem zapalnym pęcherza moczowego. W postępowaniu diagnostyczno-terapeutycznym, poza rutynowo wykonanymi badaniami, wykorzystano cystoskopię z litotrypsją. Oceniono przebieg pooperacyjny.  </w:t>
            </w:r>
          </w:p>
          <w:p w14:paraId="104E9A88"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WYNIKI:</w:t>
            </w:r>
          </w:p>
          <w:p w14:paraId="328B1A84"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Przypadek I: 17 letni chłopiec z przewlekłym stanem zapalnym pęcherza moczowego leczony wieloma antybiotykami. W kontrolnym badaniu przepływu cewkowego nie stwierdzono zmian patologicznych. W USG wykazano liczne </w:t>
            </w:r>
            <w:proofErr w:type="spellStart"/>
            <w:r w:rsidRPr="002F51A3">
              <w:rPr>
                <w:rFonts w:ascii="Calibri" w:hAnsi="Calibri" w:cs="Calibri"/>
                <w:sz w:val="20"/>
                <w:szCs w:val="20"/>
                <w:lang w:val="pl-PL"/>
              </w:rPr>
              <w:t>hiperechogenne</w:t>
            </w:r>
            <w:proofErr w:type="spellEnd"/>
            <w:r w:rsidRPr="002F51A3">
              <w:rPr>
                <w:rFonts w:ascii="Calibri" w:hAnsi="Calibri" w:cs="Calibri"/>
                <w:sz w:val="20"/>
                <w:szCs w:val="20"/>
                <w:lang w:val="pl-PL"/>
              </w:rPr>
              <w:t xml:space="preserve"> cienie akustyczne. Cystoskopia stwierdziła cechy przewlekłego stanu zapalnego błony śluzowej pęcherza moczowego z licznymi metolowymi kulkami i drobnymi  złogami. Ciała metalowe usunięto dwuetapowo: częściowo przez cewkę moczową, a częściowo przez  małoinwazyjne dojście nadłonowe uzyskując ustąpienie przewlekłego stanu zapalnego dolnych dróg moczowych. </w:t>
            </w:r>
          </w:p>
          <w:p w14:paraId="1D84FBE4"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Przypadek II: 15 letni chłopiec z przewlekłymi dolegliwościami bólowymi i objawami zapalnymi dolnych dróg moczowych, u którego w badaniu ultrasonograficznym wysunięto podejrzenie złogów w pęcherzu moczowym. Cystoskopia wykazała obecność metalowych kulek obrośniętych masywnymi złogami. Zabieg cystoskopii poszerzony o litotrypsję złogów umożliwił dwuetapowe usuniecie ciał obcych z pęcherza moczowego i w rezultacie ustąpienie dolegliwości.</w:t>
            </w:r>
          </w:p>
          <w:p w14:paraId="11C02DAD"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WNIOSKI: </w:t>
            </w:r>
          </w:p>
          <w:p w14:paraId="14A50324" w14:textId="77777777" w:rsidR="00986BB7" w:rsidRPr="002F51A3" w:rsidRDefault="00986BB7" w:rsidP="00E50A57">
            <w:pPr>
              <w:rPr>
                <w:rFonts w:ascii="Calibri" w:hAnsi="Calibri" w:cs="Calibri"/>
                <w:sz w:val="20"/>
                <w:szCs w:val="20"/>
                <w:lang w:val="pl-PL"/>
              </w:rPr>
            </w:pPr>
            <w:r w:rsidRPr="002F51A3">
              <w:rPr>
                <w:rFonts w:ascii="Calibri" w:hAnsi="Calibri" w:cs="Calibri"/>
                <w:sz w:val="20"/>
                <w:szCs w:val="20"/>
                <w:lang w:val="pl-PL"/>
              </w:rPr>
              <w:t xml:space="preserve">U pacjenta z prawidłowo funkcjonującym pęcherzem, bez przeszkody </w:t>
            </w:r>
            <w:proofErr w:type="spellStart"/>
            <w:r w:rsidRPr="002F51A3">
              <w:rPr>
                <w:rFonts w:ascii="Calibri" w:hAnsi="Calibri" w:cs="Calibri"/>
                <w:sz w:val="20"/>
                <w:szCs w:val="20"/>
                <w:lang w:val="pl-PL"/>
              </w:rPr>
              <w:t>podpęcherzowej</w:t>
            </w:r>
            <w:proofErr w:type="spellEnd"/>
            <w:r w:rsidRPr="002F51A3">
              <w:rPr>
                <w:rFonts w:ascii="Calibri" w:hAnsi="Calibri" w:cs="Calibri"/>
                <w:sz w:val="20"/>
                <w:szCs w:val="20"/>
                <w:lang w:val="pl-PL"/>
              </w:rPr>
              <w:t>,  prawdopodobieństwo spontanicznej kamicy pęcherza moczowego jest bardzo małe, w takich przypadkach istotne jest dokładne zebranie wywiadu i uwzględnienie możliwości wystąpienia ciał obcych w pęcherzu moczowym.</w:t>
            </w:r>
          </w:p>
        </w:tc>
      </w:tr>
    </w:tbl>
    <w:p w14:paraId="6963C5B7" w14:textId="77777777" w:rsidR="00986BB7" w:rsidRPr="0066257A" w:rsidRDefault="00986BB7" w:rsidP="00986BB7">
      <w:pPr>
        <w:rPr>
          <w:lang w:val="pl-PL"/>
        </w:rPr>
      </w:pPr>
    </w:p>
    <w:p w14:paraId="26F34D8E" w14:textId="77777777" w:rsidR="00986BB7" w:rsidRDefault="00986BB7">
      <w:pPr>
        <w:rPr>
          <w:lang w:val="pl-PL"/>
        </w:rPr>
      </w:pPr>
    </w:p>
    <w:p w14:paraId="23139414" w14:textId="77777777" w:rsidR="00986BB7" w:rsidRDefault="00986BB7">
      <w:pPr>
        <w:rPr>
          <w:lang w:val="pl-PL"/>
        </w:rPr>
      </w:pPr>
    </w:p>
    <w:p w14:paraId="41249935" w14:textId="77777777" w:rsidR="00986BB7" w:rsidRDefault="00986BB7">
      <w:pPr>
        <w:rPr>
          <w:lang w:val="pl-PL"/>
        </w:rPr>
      </w:pPr>
    </w:p>
    <w:p w14:paraId="34166D35" w14:textId="77777777" w:rsidR="00986BB7" w:rsidRDefault="00986BB7">
      <w:pPr>
        <w:rPr>
          <w:lang w:val="pl-PL"/>
        </w:rPr>
      </w:pPr>
    </w:p>
    <w:p w14:paraId="4C621A95" w14:textId="77777777" w:rsidR="00986BB7" w:rsidRDefault="00986BB7" w:rsidP="00986BB7">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986BB7" w:rsidRPr="00DE0685" w14:paraId="1FBD45B2" w14:textId="77777777" w:rsidTr="00E50A57">
        <w:trPr>
          <w:trHeight w:hRule="exact" w:val="628"/>
        </w:trPr>
        <w:tc>
          <w:tcPr>
            <w:tcW w:w="1418" w:type="dxa"/>
            <w:shd w:val="pct20" w:color="auto" w:fill="FFFFFF"/>
          </w:tcPr>
          <w:p w14:paraId="6AA2AF8D" w14:textId="77777777" w:rsidR="00986BB7" w:rsidRPr="00DE0685" w:rsidRDefault="00986BB7" w:rsidP="00E50A57">
            <w:pPr>
              <w:rPr>
                <w:rFonts w:ascii="Calibri" w:hAnsi="Calibri" w:cs="Calibri"/>
                <w:sz w:val="20"/>
                <w:szCs w:val="20"/>
              </w:rPr>
            </w:pPr>
            <w:proofErr w:type="spellStart"/>
            <w:r w:rsidRPr="00DE0685">
              <w:rPr>
                <w:rFonts w:ascii="Calibri" w:hAnsi="Calibri" w:cs="Calibri"/>
                <w:sz w:val="20"/>
                <w:szCs w:val="20"/>
              </w:rPr>
              <w:t>Tytuł</w:t>
            </w:r>
            <w:proofErr w:type="spellEnd"/>
            <w:r w:rsidRPr="00DE0685">
              <w:rPr>
                <w:rFonts w:ascii="Calibri" w:hAnsi="Calibri" w:cs="Calibri"/>
                <w:sz w:val="20"/>
                <w:szCs w:val="20"/>
              </w:rPr>
              <w:t>:</w:t>
            </w:r>
          </w:p>
          <w:p w14:paraId="7E35A3DD" w14:textId="77777777" w:rsidR="00986BB7" w:rsidRPr="00DE0685" w:rsidRDefault="00986BB7" w:rsidP="00E50A57">
            <w:pPr>
              <w:rPr>
                <w:rFonts w:ascii="Calibri" w:hAnsi="Calibri" w:cs="Calibri"/>
                <w:sz w:val="20"/>
                <w:szCs w:val="20"/>
              </w:rPr>
            </w:pPr>
          </w:p>
        </w:tc>
        <w:tc>
          <w:tcPr>
            <w:tcW w:w="8221" w:type="dxa"/>
            <w:gridSpan w:val="3"/>
          </w:tcPr>
          <w:p w14:paraId="6ADC47D9"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Urazy tętnic ręki – co można, a co trzeba?</w:t>
            </w:r>
          </w:p>
        </w:tc>
      </w:tr>
      <w:tr w:rsidR="00986BB7" w:rsidRPr="00DE0685" w14:paraId="65F501AF" w14:textId="77777777" w:rsidTr="00E50A57">
        <w:trPr>
          <w:trHeight w:hRule="exact" w:val="639"/>
        </w:trPr>
        <w:tc>
          <w:tcPr>
            <w:tcW w:w="1418" w:type="dxa"/>
            <w:shd w:val="pct20" w:color="auto" w:fill="FFFFFF"/>
          </w:tcPr>
          <w:p w14:paraId="3B278CDD"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 xml:space="preserve">Autorzy: </w:t>
            </w:r>
          </w:p>
        </w:tc>
        <w:tc>
          <w:tcPr>
            <w:tcW w:w="8221" w:type="dxa"/>
            <w:gridSpan w:val="3"/>
          </w:tcPr>
          <w:p w14:paraId="7753D3E5"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 xml:space="preserve">Arkadiusz Kowalczyk, Nikos </w:t>
            </w:r>
            <w:proofErr w:type="spellStart"/>
            <w:r w:rsidRPr="00DE0685">
              <w:rPr>
                <w:rFonts w:ascii="Calibri" w:hAnsi="Calibri" w:cs="Calibri"/>
                <w:sz w:val="20"/>
                <w:szCs w:val="20"/>
                <w:lang w:val="pl-PL"/>
              </w:rPr>
              <w:t>Sawwidis</w:t>
            </w:r>
            <w:proofErr w:type="spellEnd"/>
            <w:r w:rsidRPr="00DE0685">
              <w:rPr>
                <w:rFonts w:ascii="Calibri" w:hAnsi="Calibri" w:cs="Calibri"/>
                <w:sz w:val="20"/>
                <w:szCs w:val="20"/>
                <w:lang w:val="pl-PL"/>
              </w:rPr>
              <w:t xml:space="preserve">, Agnieszka </w:t>
            </w:r>
            <w:proofErr w:type="spellStart"/>
            <w:r w:rsidRPr="00DE0685">
              <w:rPr>
                <w:rFonts w:ascii="Calibri" w:hAnsi="Calibri" w:cs="Calibri"/>
                <w:sz w:val="20"/>
                <w:szCs w:val="20"/>
                <w:lang w:val="pl-PL"/>
              </w:rPr>
              <w:t>Ziemiecka</w:t>
            </w:r>
            <w:proofErr w:type="spellEnd"/>
            <w:r w:rsidRPr="00DE0685">
              <w:rPr>
                <w:rFonts w:ascii="Calibri" w:hAnsi="Calibri" w:cs="Calibri"/>
                <w:sz w:val="20"/>
                <w:szCs w:val="20"/>
                <w:lang w:val="pl-PL"/>
              </w:rPr>
              <w:t>, Piotr Pogorzelski</w:t>
            </w:r>
          </w:p>
        </w:tc>
      </w:tr>
      <w:tr w:rsidR="00986BB7" w:rsidRPr="00DE0685" w14:paraId="57EEAC9A" w14:textId="77777777" w:rsidTr="00E50A57">
        <w:trPr>
          <w:trHeight w:hRule="exact" w:val="706"/>
        </w:trPr>
        <w:tc>
          <w:tcPr>
            <w:tcW w:w="1418" w:type="dxa"/>
            <w:shd w:val="pct20" w:color="auto" w:fill="FFFFFF"/>
          </w:tcPr>
          <w:p w14:paraId="034E7C68"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Ośrodek:</w:t>
            </w:r>
          </w:p>
          <w:p w14:paraId="75074F7C"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E-mail:</w:t>
            </w:r>
          </w:p>
        </w:tc>
        <w:tc>
          <w:tcPr>
            <w:tcW w:w="8221" w:type="dxa"/>
            <w:gridSpan w:val="3"/>
          </w:tcPr>
          <w:p w14:paraId="3481409C"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Oddział Chirurgii i Urologii Dziecięcej z Pododdziałem Leczenia Oparzeń, Szpital Dziecięcy im. Prof. J. Bogdanowicza w Warszawie</w:t>
            </w:r>
          </w:p>
          <w:p w14:paraId="5D98751D" w14:textId="77777777" w:rsidR="00986BB7" w:rsidRDefault="00986BB7" w:rsidP="00E50A57">
            <w:pPr>
              <w:rPr>
                <w:rFonts w:ascii="Calibri" w:hAnsi="Calibri" w:cs="Calibri"/>
                <w:sz w:val="20"/>
                <w:szCs w:val="20"/>
                <w:lang w:val="pl-PL"/>
              </w:rPr>
            </w:pPr>
            <w:hyperlink r:id="rId9" w:history="1">
              <w:r w:rsidRPr="00A51080">
                <w:rPr>
                  <w:rStyle w:val="Hipercze"/>
                  <w:rFonts w:ascii="Calibri" w:hAnsi="Calibri" w:cs="Calibri"/>
                  <w:sz w:val="20"/>
                  <w:szCs w:val="20"/>
                  <w:lang w:val="pl-PL"/>
                </w:rPr>
                <w:t>arkadiusz.m.kowalczyk@gmail.com</w:t>
              </w:r>
            </w:hyperlink>
          </w:p>
          <w:p w14:paraId="3CD1CE93" w14:textId="77777777" w:rsidR="00986BB7" w:rsidRPr="00DE0685" w:rsidRDefault="00986BB7" w:rsidP="00E50A57">
            <w:pPr>
              <w:rPr>
                <w:rFonts w:ascii="Calibri" w:hAnsi="Calibri" w:cs="Calibri"/>
                <w:sz w:val="20"/>
                <w:szCs w:val="20"/>
                <w:lang w:val="pl-PL"/>
              </w:rPr>
            </w:pPr>
          </w:p>
        </w:tc>
      </w:tr>
      <w:tr w:rsidR="00986BB7" w:rsidRPr="00DE0685" w14:paraId="0DCDF299" w14:textId="77777777" w:rsidTr="00E50A57">
        <w:trPr>
          <w:trHeight w:hRule="exact" w:val="1012"/>
        </w:trPr>
        <w:tc>
          <w:tcPr>
            <w:tcW w:w="1418" w:type="dxa"/>
            <w:shd w:val="pct20" w:color="auto" w:fill="FFFFFF"/>
          </w:tcPr>
          <w:p w14:paraId="7A60698E"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 xml:space="preserve">XXI Sympozjum Interdyscyplinarne </w:t>
            </w:r>
          </w:p>
          <w:p w14:paraId="5FBE7614"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6  grudnia 2024</w:t>
            </w:r>
          </w:p>
          <w:p w14:paraId="28C4C318" w14:textId="77777777" w:rsidR="00986BB7" w:rsidRPr="00DE0685" w:rsidRDefault="00986BB7" w:rsidP="00E50A57">
            <w:pPr>
              <w:tabs>
                <w:tab w:val="left" w:pos="1365"/>
              </w:tabs>
              <w:rPr>
                <w:rFonts w:ascii="Calibri" w:hAnsi="Calibri" w:cs="Calibri"/>
                <w:sz w:val="20"/>
                <w:szCs w:val="20"/>
                <w:lang w:val="pl-PL"/>
              </w:rPr>
            </w:pPr>
            <w:r w:rsidRPr="00DE0685">
              <w:rPr>
                <w:rFonts w:ascii="Calibri" w:hAnsi="Calibri" w:cs="Calibri"/>
                <w:sz w:val="20"/>
                <w:szCs w:val="20"/>
                <w:lang w:val="pl-PL"/>
              </w:rPr>
              <w:t>doniesienie ustne</w:t>
            </w:r>
          </w:p>
        </w:tc>
        <w:tc>
          <w:tcPr>
            <w:tcW w:w="4394" w:type="dxa"/>
          </w:tcPr>
          <w:p w14:paraId="1F7D43CA"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Sesja II – Chirurgia naczyniowa</w:t>
            </w:r>
          </w:p>
        </w:tc>
        <w:tc>
          <w:tcPr>
            <w:tcW w:w="1701" w:type="dxa"/>
            <w:shd w:val="clear" w:color="auto" w:fill="C0C0C0"/>
          </w:tcPr>
          <w:p w14:paraId="239E6E95" w14:textId="77777777" w:rsidR="00986BB7" w:rsidRPr="00DE0685" w:rsidRDefault="00986BB7" w:rsidP="00E50A57">
            <w:pPr>
              <w:pStyle w:val="Nagwek2"/>
              <w:jc w:val="left"/>
              <w:rPr>
                <w:rFonts w:ascii="Calibri" w:hAnsi="Calibri" w:cs="Calibri"/>
                <w:b w:val="0"/>
                <w:bCs w:val="0"/>
                <w:sz w:val="20"/>
                <w:szCs w:val="20"/>
                <w:highlight w:val="lightGray"/>
              </w:rPr>
            </w:pPr>
            <w:r w:rsidRPr="00DE0685">
              <w:rPr>
                <w:rFonts w:ascii="Calibri" w:hAnsi="Calibri" w:cs="Calibri"/>
                <w:b w:val="0"/>
                <w:bCs w:val="0"/>
                <w:sz w:val="20"/>
                <w:szCs w:val="20"/>
                <w:highlight w:val="lightGray"/>
              </w:rPr>
              <w:t xml:space="preserve">XI Konferencja Naukowo-Szkoleniowe </w:t>
            </w:r>
          </w:p>
          <w:p w14:paraId="10050793" w14:textId="77777777" w:rsidR="00986BB7" w:rsidRPr="00DE0685" w:rsidRDefault="00986BB7" w:rsidP="00E50A57">
            <w:pPr>
              <w:pStyle w:val="Nagwek2"/>
              <w:jc w:val="left"/>
              <w:rPr>
                <w:rFonts w:ascii="Calibri" w:hAnsi="Calibri" w:cs="Calibri"/>
                <w:b w:val="0"/>
                <w:bCs w:val="0"/>
                <w:sz w:val="20"/>
                <w:szCs w:val="20"/>
                <w:highlight w:val="lightGray"/>
              </w:rPr>
            </w:pPr>
            <w:r w:rsidRPr="00DE0685">
              <w:rPr>
                <w:rFonts w:ascii="Calibri" w:hAnsi="Calibri" w:cs="Calibri"/>
                <w:b w:val="0"/>
                <w:bCs w:val="0"/>
                <w:sz w:val="20"/>
                <w:szCs w:val="20"/>
                <w:highlight w:val="lightGray"/>
              </w:rPr>
              <w:t>7 grudnia 2024</w:t>
            </w:r>
          </w:p>
          <w:p w14:paraId="2C0043C8" w14:textId="77777777" w:rsidR="00986BB7" w:rsidRPr="00DE0685" w:rsidRDefault="00986BB7" w:rsidP="00E50A57">
            <w:pPr>
              <w:rPr>
                <w:rFonts w:ascii="Calibri" w:hAnsi="Calibri" w:cs="Calibri"/>
                <w:sz w:val="20"/>
                <w:szCs w:val="20"/>
                <w:highlight w:val="lightGray"/>
                <w:lang w:val="pl-PL"/>
              </w:rPr>
            </w:pPr>
            <w:r w:rsidRPr="00DE0685">
              <w:rPr>
                <w:rFonts w:ascii="Calibri" w:hAnsi="Calibri" w:cs="Calibri"/>
                <w:sz w:val="20"/>
                <w:szCs w:val="20"/>
                <w:highlight w:val="lightGray"/>
                <w:lang w:val="pl-PL"/>
              </w:rPr>
              <w:t>doniesienie ustne</w:t>
            </w:r>
          </w:p>
        </w:tc>
        <w:tc>
          <w:tcPr>
            <w:tcW w:w="2126" w:type="dxa"/>
          </w:tcPr>
          <w:p w14:paraId="21351E09" w14:textId="77777777" w:rsidR="00986BB7" w:rsidRPr="00DE0685" w:rsidRDefault="00986BB7" w:rsidP="00E50A57">
            <w:pPr>
              <w:rPr>
                <w:rFonts w:ascii="Calibri" w:hAnsi="Calibri" w:cs="Calibri"/>
                <w:sz w:val="20"/>
                <w:szCs w:val="20"/>
                <w:lang w:val="pl-PL"/>
              </w:rPr>
            </w:pPr>
          </w:p>
        </w:tc>
      </w:tr>
      <w:tr w:rsidR="00986BB7" w:rsidRPr="00DE0685" w14:paraId="526ABC85" w14:textId="77777777" w:rsidTr="00E50A57">
        <w:trPr>
          <w:trHeight w:hRule="exact" w:val="8648"/>
        </w:trPr>
        <w:tc>
          <w:tcPr>
            <w:tcW w:w="1418" w:type="dxa"/>
            <w:shd w:val="pct20" w:color="auto" w:fill="FFFFFF"/>
          </w:tcPr>
          <w:p w14:paraId="30E09B52"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Streszczenie:</w:t>
            </w:r>
            <w:r w:rsidRPr="00DE0685">
              <w:rPr>
                <w:rFonts w:ascii="Calibri" w:hAnsi="Calibri" w:cs="Calibri"/>
                <w:sz w:val="20"/>
                <w:szCs w:val="20"/>
                <w:lang w:val="pl-PL"/>
              </w:rPr>
              <w:br/>
            </w:r>
          </w:p>
        </w:tc>
        <w:tc>
          <w:tcPr>
            <w:tcW w:w="8221" w:type="dxa"/>
            <w:gridSpan w:val="3"/>
          </w:tcPr>
          <w:p w14:paraId="33B3540F"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 xml:space="preserve"> Wstęp</w:t>
            </w:r>
          </w:p>
          <w:p w14:paraId="01AC90EE"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Urazy naczyń stanowią jeden z najbardziej wymagających problemów chirurgicznych. Masywna utrata krwi stanowi zagrożenie dla zdrowia i życia pacjenta, zaś zaopatrzenie operacyjne uszkodzonego naczynia wymaga od chirurga dysponowania nienaganną techniką. Tętnice ręki, ze względu na swój mały kaliber, do rekonstrukcji wymagają ponadto umiejętności i instrumentarium mikrochirurgicznego. Ze względu na bogatą sieć naczyń i mnogość źródeł krążenia obocznego, nie wszystkie takie urazy wymagają wykonywania zespolenia, niektóre mogą zostać zamknięte bez szkody dla pacjenta. W niniejszej prezentacji zostaną omówione zasady zaopatrywania uszkodzeń tętnic w obrębie ręki na podstawie przypadku pacjentki z urazem tętnicy łokciowej.</w:t>
            </w:r>
          </w:p>
          <w:p w14:paraId="5440A6E4" w14:textId="77777777" w:rsidR="00986BB7" w:rsidRPr="00DE0685" w:rsidRDefault="00986BB7" w:rsidP="00E50A57">
            <w:pPr>
              <w:rPr>
                <w:rFonts w:ascii="Calibri" w:hAnsi="Calibri" w:cs="Calibri"/>
                <w:sz w:val="20"/>
                <w:szCs w:val="20"/>
                <w:lang w:val="pl-PL"/>
              </w:rPr>
            </w:pPr>
          </w:p>
          <w:p w14:paraId="4F4F6E05"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Opis przypadku</w:t>
            </w:r>
          </w:p>
          <w:p w14:paraId="353C8398"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 xml:space="preserve">16-letnia chora (LP) doznała rany ręki prawej na wysokości kanału </w:t>
            </w:r>
            <w:proofErr w:type="spellStart"/>
            <w:r w:rsidRPr="00DE0685">
              <w:rPr>
                <w:rFonts w:ascii="Calibri" w:hAnsi="Calibri" w:cs="Calibri"/>
                <w:sz w:val="20"/>
                <w:szCs w:val="20"/>
                <w:lang w:val="pl-PL"/>
              </w:rPr>
              <w:t>Guyona</w:t>
            </w:r>
            <w:proofErr w:type="spellEnd"/>
            <w:r w:rsidRPr="00DE0685">
              <w:rPr>
                <w:rFonts w:ascii="Calibri" w:hAnsi="Calibri" w:cs="Calibri"/>
                <w:sz w:val="20"/>
                <w:szCs w:val="20"/>
                <w:lang w:val="pl-PL"/>
              </w:rPr>
              <w:t xml:space="preserve">. Przy przyjęciu rana krwawiąca, bez cech niedokrwienia ręki, wymagająca zastosowania opatrunku uciskowego. Dziewczynka została przyjęta na oddział chirurgiczny i zoperowana w trybie pilnym. Śródoperacyjnie stwierdzono przecięcie tętnicy łokciowej oraz gałęzi powierzchownej nerwu łokciowego, ciągłość gałęzi głębokiej była zachowana. Uszkodzony nerw oraz tętnicę zespolono bez napięcia koniec do końca. Nie stwierdzono powikłań we wczesnym okresie pooperacyjnym. W trakcie 11 miesięcy opieki ambulatoryjnej i rehabilitacji w warunkach domowych zaobserwowano postęp powrotu unerwienia czuciowego z zakresu rekonstruowanego nerwu, nie obserwowano zaburzeń ukrwienia ręki, zaś w badaniu ultrasonograficznym metodą Dopplera uwidoczniono zachowany przepływ przez tętnicę łokciową.  </w:t>
            </w:r>
          </w:p>
          <w:p w14:paraId="6D912686" w14:textId="77777777" w:rsidR="00986BB7" w:rsidRPr="00DE0685" w:rsidRDefault="00986BB7" w:rsidP="00E50A57">
            <w:pPr>
              <w:rPr>
                <w:rFonts w:ascii="Calibri" w:hAnsi="Calibri" w:cs="Calibri"/>
                <w:sz w:val="20"/>
                <w:szCs w:val="20"/>
                <w:lang w:val="pl-PL"/>
              </w:rPr>
            </w:pPr>
          </w:p>
          <w:p w14:paraId="747FC761"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Wnioski</w:t>
            </w:r>
          </w:p>
          <w:p w14:paraId="6510D93C" w14:textId="77777777" w:rsidR="00986BB7" w:rsidRPr="00DE0685" w:rsidRDefault="00986BB7" w:rsidP="00E50A57">
            <w:pPr>
              <w:rPr>
                <w:rFonts w:ascii="Calibri" w:hAnsi="Calibri" w:cs="Calibri"/>
                <w:sz w:val="20"/>
                <w:szCs w:val="20"/>
                <w:lang w:val="pl-PL"/>
              </w:rPr>
            </w:pPr>
            <w:r w:rsidRPr="00DE0685">
              <w:rPr>
                <w:rFonts w:ascii="Calibri" w:hAnsi="Calibri" w:cs="Calibri"/>
                <w:sz w:val="20"/>
                <w:szCs w:val="20"/>
                <w:lang w:val="pl-PL"/>
              </w:rPr>
              <w:t>Urazy ręki zawsze mogą się wiązać z urazami tętnic, zawsze wymagają rewizji operacyjnej, poszerzenia rany i zaopatrzenia chirurgicznego. Nie każdy uraz tętnicy w obrębie ręki wymaga zespolenia lub rekonstrukcji, niektóre naczynia mogą zostać zamknięte bez szkody dla pacjenta. Podstawowym sposobem zaopatrzenia tętnicy jest jej zespolenie koniec do końca, zaś w przypadku gdy jest to niemożliwe lub zespolenie byłoby wykonywane pod napięciem, wskazane jest wykonanie wstawki żylnej. Chirurg podejmujący się rekonstrukcji naczynia w obrębie ręki musi dysponować nie tylko nienaganną techniką chirurgiczną, ale też odpowiednim instrumentarium mikrochirurgicznym. Omówiony przypadek pokazuje udaną rekonstrukcję tętnicy łokciowej z zastosowaniem technik mikrochirurgicznych.</w:t>
            </w:r>
          </w:p>
        </w:tc>
      </w:tr>
    </w:tbl>
    <w:p w14:paraId="63CF1F78" w14:textId="77777777" w:rsidR="00986BB7" w:rsidRPr="005C1A71" w:rsidRDefault="00986BB7" w:rsidP="00986BB7">
      <w:pPr>
        <w:rPr>
          <w:lang w:val="pl-PL"/>
        </w:rPr>
      </w:pPr>
    </w:p>
    <w:p w14:paraId="5B6853C2" w14:textId="77777777" w:rsidR="00986BB7" w:rsidRDefault="00986BB7">
      <w:pPr>
        <w:rPr>
          <w:lang w:val="pl-PL"/>
        </w:rPr>
      </w:pPr>
    </w:p>
    <w:p w14:paraId="1CFA351F" w14:textId="77777777" w:rsidR="00986BB7" w:rsidRDefault="00986BB7">
      <w:pPr>
        <w:rPr>
          <w:lang w:val="pl-PL"/>
        </w:rPr>
      </w:pPr>
    </w:p>
    <w:p w14:paraId="45D497F0" w14:textId="77777777" w:rsidR="00986BB7" w:rsidRDefault="00986BB7">
      <w:pPr>
        <w:rPr>
          <w:lang w:val="pl-PL"/>
        </w:rPr>
      </w:pPr>
    </w:p>
    <w:p w14:paraId="07D5BC71" w14:textId="77777777" w:rsidR="00986BB7" w:rsidRDefault="00986BB7">
      <w:pPr>
        <w:rPr>
          <w:lang w:val="pl-PL"/>
        </w:rPr>
      </w:pPr>
    </w:p>
    <w:p w14:paraId="2DAADDE5" w14:textId="77777777" w:rsidR="00986BB7" w:rsidRDefault="00986BB7">
      <w:pPr>
        <w:rPr>
          <w:lang w:val="pl-PL"/>
        </w:rPr>
      </w:pPr>
    </w:p>
    <w:p w14:paraId="5BCCAC24" w14:textId="77777777" w:rsidR="00986BB7" w:rsidRDefault="00986BB7" w:rsidP="00986BB7">
      <w:pPr>
        <w:pStyle w:val="Nagwek1"/>
      </w:pPr>
    </w:p>
    <w:tbl>
      <w:tblPr>
        <w:tblStyle w:val="TableNormal"/>
        <w:tblW w:w="9741" w:type="dxa"/>
        <w:tblInd w:w="-6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36"/>
        <w:gridCol w:w="4576"/>
        <w:gridCol w:w="1701"/>
        <w:gridCol w:w="2228"/>
      </w:tblGrid>
      <w:tr w:rsidR="00986BB7" w:rsidRPr="00D94EED" w14:paraId="49D9E6C1" w14:textId="77777777" w:rsidTr="00E50A57">
        <w:trPr>
          <w:trHeight w:hRule="exact" w:val="803"/>
        </w:trPr>
        <w:tc>
          <w:tcPr>
            <w:tcW w:w="123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55F4CF39" w14:textId="77777777" w:rsidR="00986BB7" w:rsidRPr="00D94EED" w:rsidRDefault="00986BB7" w:rsidP="00E50A57">
            <w:pPr>
              <w:rPr>
                <w:rFonts w:ascii="Calibri" w:hAnsi="Calibri" w:cs="Calibri"/>
                <w:sz w:val="20"/>
                <w:szCs w:val="20"/>
              </w:rPr>
            </w:pPr>
            <w:proofErr w:type="spellStart"/>
            <w:r w:rsidRPr="00D94EED">
              <w:rPr>
                <w:rFonts w:ascii="Calibri" w:hAnsi="Calibri" w:cs="Calibri"/>
                <w:sz w:val="20"/>
                <w:szCs w:val="20"/>
              </w:rPr>
              <w:t>Tytuł</w:t>
            </w:r>
            <w:proofErr w:type="spellEnd"/>
            <w:r w:rsidRPr="00D94EED">
              <w:rPr>
                <w:rFonts w:ascii="Calibri" w:hAnsi="Calibri" w:cs="Calibri"/>
                <w:sz w:val="20"/>
                <w:szCs w:val="20"/>
              </w:rPr>
              <w:t>:</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E97FF" w14:textId="77777777" w:rsidR="00986BB7" w:rsidRPr="00D94EED" w:rsidRDefault="00986BB7" w:rsidP="00E50A57">
            <w:pPr>
              <w:pStyle w:val="Domylne"/>
              <w:spacing w:before="0"/>
              <w:rPr>
                <w:rFonts w:ascii="Calibri" w:hAnsi="Calibri" w:cs="Calibri"/>
                <w:sz w:val="20"/>
                <w:szCs w:val="20"/>
              </w:rPr>
            </w:pPr>
            <w:r w:rsidRPr="00D94EED">
              <w:rPr>
                <w:rFonts w:ascii="Calibri" w:hAnsi="Calibri" w:cs="Calibri"/>
                <w:sz w:val="20"/>
                <w:szCs w:val="20"/>
              </w:rPr>
              <w:t xml:space="preserve">Zastosowanie biodegradowalnej matrycy czasowej BTM </w:t>
            </w:r>
            <w:proofErr w:type="spellStart"/>
            <w:r w:rsidRPr="00D94EED">
              <w:rPr>
                <w:rFonts w:ascii="Calibri" w:hAnsi="Calibri" w:cs="Calibri"/>
                <w:sz w:val="20"/>
                <w:szCs w:val="20"/>
              </w:rPr>
              <w:t>Novosorb</w:t>
            </w:r>
            <w:proofErr w:type="spellEnd"/>
            <w:r w:rsidRPr="00D94EED">
              <w:rPr>
                <w:rFonts w:ascii="Calibri" w:hAnsi="Calibri" w:cs="Calibri"/>
                <w:sz w:val="20"/>
                <w:szCs w:val="20"/>
              </w:rPr>
              <w:t xml:space="preserve"> w ciężkich urazach </w:t>
            </w:r>
            <w:proofErr w:type="spellStart"/>
            <w:r w:rsidRPr="00D94EED">
              <w:rPr>
                <w:rFonts w:ascii="Calibri" w:hAnsi="Calibri" w:cs="Calibri"/>
                <w:sz w:val="20"/>
                <w:szCs w:val="20"/>
              </w:rPr>
              <w:t>zmiażdżeniowych</w:t>
            </w:r>
            <w:proofErr w:type="spellEnd"/>
            <w:r w:rsidRPr="00D94EED">
              <w:rPr>
                <w:rFonts w:ascii="Calibri" w:hAnsi="Calibri" w:cs="Calibri"/>
                <w:sz w:val="20"/>
                <w:szCs w:val="20"/>
              </w:rPr>
              <w:t xml:space="preserve"> kończyn u dzieci</w:t>
            </w:r>
          </w:p>
        </w:tc>
      </w:tr>
      <w:tr w:rsidR="00986BB7" w:rsidRPr="00D94EED" w14:paraId="052C6836" w14:textId="77777777" w:rsidTr="00E50A57">
        <w:trPr>
          <w:trHeight w:hRule="exact" w:val="345"/>
        </w:trPr>
        <w:tc>
          <w:tcPr>
            <w:tcW w:w="123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47766124" w14:textId="77777777" w:rsidR="00986BB7" w:rsidRPr="00D94EED" w:rsidRDefault="00986BB7" w:rsidP="00E50A57">
            <w:pPr>
              <w:rPr>
                <w:rFonts w:ascii="Calibri" w:hAnsi="Calibri" w:cs="Calibri"/>
                <w:sz w:val="20"/>
                <w:szCs w:val="20"/>
              </w:rPr>
            </w:pPr>
            <w:proofErr w:type="spellStart"/>
            <w:r w:rsidRPr="00D94EED">
              <w:rPr>
                <w:rFonts w:ascii="Calibri" w:hAnsi="Calibri" w:cs="Calibri"/>
                <w:sz w:val="20"/>
                <w:szCs w:val="20"/>
              </w:rPr>
              <w:t>Autorzy</w:t>
            </w:r>
            <w:proofErr w:type="spellEnd"/>
            <w:r w:rsidRPr="00D94EED">
              <w:rPr>
                <w:rFonts w:ascii="Calibri" w:hAnsi="Calibri" w:cs="Calibri"/>
                <w:sz w:val="20"/>
                <w:szCs w:val="20"/>
              </w:rPr>
              <w:t xml:space="preserve">: </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9728E" w14:textId="77777777" w:rsidR="00986BB7" w:rsidRPr="00D94EED" w:rsidRDefault="00986BB7" w:rsidP="00E50A57">
            <w:pPr>
              <w:rPr>
                <w:rFonts w:ascii="Calibri" w:hAnsi="Calibri" w:cs="Calibri"/>
                <w:sz w:val="20"/>
                <w:szCs w:val="20"/>
              </w:rPr>
            </w:pPr>
            <w:proofErr w:type="spellStart"/>
            <w:r w:rsidRPr="00D94EED">
              <w:rPr>
                <w:rFonts w:ascii="Calibri" w:hAnsi="Calibri" w:cs="Calibri"/>
                <w:sz w:val="20"/>
                <w:szCs w:val="20"/>
                <w14:textOutline w14:w="0" w14:cap="flat" w14:cmpd="sng" w14:algn="ctr">
                  <w14:noFill/>
                  <w14:prstDash w14:val="solid"/>
                  <w14:bevel/>
                </w14:textOutline>
              </w:rPr>
              <w:t>Radosław</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Wrzesiński</w:t>
            </w:r>
            <w:proofErr w:type="spellEnd"/>
            <w:r w:rsidRPr="00D94EED">
              <w:rPr>
                <w:rFonts w:ascii="Calibri" w:hAnsi="Calibri" w:cs="Calibri"/>
                <w:sz w:val="20"/>
                <w:szCs w:val="20"/>
                <w14:textOutline w14:w="0" w14:cap="flat" w14:cmpd="sng" w14:algn="ctr">
                  <w14:noFill/>
                  <w14:prstDash w14:val="solid"/>
                  <w14:bevel/>
                </w14:textOutline>
              </w:rPr>
              <w:t xml:space="preserve">, Jakub </w:t>
            </w:r>
            <w:proofErr w:type="spellStart"/>
            <w:r w:rsidRPr="00D94EED">
              <w:rPr>
                <w:rFonts w:ascii="Calibri" w:hAnsi="Calibri" w:cs="Calibri"/>
                <w:sz w:val="20"/>
                <w:szCs w:val="20"/>
                <w14:textOutline w14:w="0" w14:cap="flat" w14:cmpd="sng" w14:algn="ctr">
                  <w14:noFill/>
                  <w14:prstDash w14:val="solid"/>
                  <w14:bevel/>
                </w14:textOutline>
              </w:rPr>
              <w:t>Michnowski</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Ireneusz</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Walaszek</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Kaja</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Giżewska-Kacprzak</w:t>
            </w:r>
            <w:proofErr w:type="spellEnd"/>
          </w:p>
        </w:tc>
      </w:tr>
      <w:tr w:rsidR="00986BB7" w:rsidRPr="00D94EED" w14:paraId="6359FEA1" w14:textId="77777777" w:rsidTr="00E50A57">
        <w:trPr>
          <w:trHeight w:hRule="exact" w:val="546"/>
        </w:trPr>
        <w:tc>
          <w:tcPr>
            <w:tcW w:w="123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13A6A30E" w14:textId="77777777" w:rsidR="00986BB7" w:rsidRPr="00D94EED" w:rsidRDefault="00986BB7" w:rsidP="00E50A57">
            <w:pPr>
              <w:rPr>
                <w:rFonts w:ascii="Calibri" w:eastAsia="Calibri" w:hAnsi="Calibri" w:cs="Calibri"/>
                <w:sz w:val="20"/>
                <w:szCs w:val="20"/>
              </w:rPr>
            </w:pPr>
            <w:proofErr w:type="spellStart"/>
            <w:r w:rsidRPr="00D94EED">
              <w:rPr>
                <w:rFonts w:ascii="Calibri" w:hAnsi="Calibri" w:cs="Calibri"/>
                <w:sz w:val="20"/>
                <w:szCs w:val="20"/>
              </w:rPr>
              <w:t>Ośrodek</w:t>
            </w:r>
            <w:proofErr w:type="spellEnd"/>
            <w:r w:rsidRPr="00D94EED">
              <w:rPr>
                <w:rFonts w:ascii="Calibri" w:hAnsi="Calibri" w:cs="Calibri"/>
                <w:sz w:val="20"/>
                <w:szCs w:val="20"/>
              </w:rPr>
              <w:t>:</w:t>
            </w:r>
          </w:p>
          <w:p w14:paraId="7ACA15D7" w14:textId="77777777" w:rsidR="00986BB7" w:rsidRPr="00D94EED" w:rsidRDefault="00986BB7" w:rsidP="00E50A57">
            <w:pPr>
              <w:rPr>
                <w:rFonts w:ascii="Calibri" w:hAnsi="Calibri" w:cs="Calibri"/>
                <w:sz w:val="20"/>
                <w:szCs w:val="20"/>
              </w:rPr>
            </w:pPr>
            <w:r w:rsidRPr="00D94EED">
              <w:rPr>
                <w:rFonts w:ascii="Calibri" w:hAnsi="Calibri" w:cs="Calibri"/>
                <w:sz w:val="20"/>
                <w:szCs w:val="20"/>
              </w:rPr>
              <w:t>E-mail:</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DD6E" w14:textId="77777777" w:rsidR="00986BB7" w:rsidRPr="00D94EED" w:rsidRDefault="00986BB7" w:rsidP="00E50A57">
            <w:pPr>
              <w:rPr>
                <w:rFonts w:ascii="Calibri" w:eastAsia="Calibri" w:hAnsi="Calibri" w:cs="Calibri"/>
                <w:sz w:val="20"/>
                <w:szCs w:val="20"/>
                <w14:textOutline w14:w="0" w14:cap="flat" w14:cmpd="sng" w14:algn="ctr">
                  <w14:noFill/>
                  <w14:prstDash w14:val="solid"/>
                  <w14:bevel/>
                </w14:textOutline>
              </w:rPr>
            </w:pPr>
            <w:proofErr w:type="spellStart"/>
            <w:r w:rsidRPr="00D94EED">
              <w:rPr>
                <w:rFonts w:ascii="Calibri" w:hAnsi="Calibri" w:cs="Calibri"/>
                <w:sz w:val="20"/>
                <w:szCs w:val="20"/>
                <w14:textOutline w14:w="0" w14:cap="flat" w14:cmpd="sng" w14:algn="ctr">
                  <w14:noFill/>
                  <w14:prstDash w14:val="solid"/>
                  <w14:bevel/>
                </w14:textOutline>
              </w:rPr>
              <w:t>Oddział</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Kliniczny</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Chirurgii</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Dziecięcej</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Onkologicznej</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Urologii</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i</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Chirurgii</w:t>
            </w:r>
            <w:proofErr w:type="spellEnd"/>
            <w:r w:rsidRPr="00D94EED">
              <w:rPr>
                <w:rFonts w:ascii="Calibri" w:hAnsi="Calibri" w:cs="Calibri"/>
                <w:sz w:val="20"/>
                <w:szCs w:val="20"/>
                <w14:textOutline w14:w="0" w14:cap="flat" w14:cmpd="sng" w14:algn="ctr">
                  <w14:noFill/>
                  <w14:prstDash w14:val="solid"/>
                  <w14:bevel/>
                </w14:textOutline>
              </w:rPr>
              <w:t xml:space="preserve"> </w:t>
            </w:r>
            <w:proofErr w:type="spellStart"/>
            <w:r w:rsidRPr="00D94EED">
              <w:rPr>
                <w:rFonts w:ascii="Calibri" w:hAnsi="Calibri" w:cs="Calibri"/>
                <w:sz w:val="20"/>
                <w:szCs w:val="20"/>
                <w14:textOutline w14:w="0" w14:cap="flat" w14:cmpd="sng" w14:algn="ctr">
                  <w14:noFill/>
                  <w14:prstDash w14:val="solid"/>
                  <w14:bevel/>
                </w14:textOutline>
              </w:rPr>
              <w:t>Ręki</w:t>
            </w:r>
            <w:proofErr w:type="spellEnd"/>
            <w:r w:rsidRPr="00D94EED">
              <w:rPr>
                <w:rFonts w:ascii="Calibri" w:hAnsi="Calibri" w:cs="Calibri"/>
                <w:sz w:val="20"/>
                <w:szCs w:val="20"/>
                <w14:textOutline w14:w="0" w14:cap="flat" w14:cmpd="sng" w14:algn="ctr">
                  <w14:noFill/>
                  <w14:prstDash w14:val="solid"/>
                  <w14:bevel/>
                </w14:textOutline>
              </w:rPr>
              <w:t xml:space="preserve"> USK </w:t>
            </w:r>
            <w:proofErr w:type="spellStart"/>
            <w:r w:rsidRPr="00D94EED">
              <w:rPr>
                <w:rFonts w:ascii="Calibri" w:hAnsi="Calibri" w:cs="Calibri"/>
                <w:sz w:val="20"/>
                <w:szCs w:val="20"/>
                <w14:textOutline w14:w="0" w14:cap="flat" w14:cmpd="sng" w14:algn="ctr">
                  <w14:noFill/>
                  <w14:prstDash w14:val="solid"/>
                  <w14:bevel/>
                </w14:textOutline>
              </w:rPr>
              <w:t>nr</w:t>
            </w:r>
            <w:proofErr w:type="spellEnd"/>
            <w:r w:rsidRPr="00D94EED">
              <w:rPr>
                <w:rFonts w:ascii="Calibri" w:hAnsi="Calibri" w:cs="Calibri"/>
                <w:sz w:val="20"/>
                <w:szCs w:val="20"/>
                <w14:textOutline w14:w="0" w14:cap="flat" w14:cmpd="sng" w14:algn="ctr">
                  <w14:noFill/>
                  <w14:prstDash w14:val="solid"/>
                  <w14:bevel/>
                </w14:textOutline>
              </w:rPr>
              <w:t xml:space="preserve"> 1 PUM w </w:t>
            </w:r>
            <w:proofErr w:type="spellStart"/>
            <w:r w:rsidRPr="00D94EED">
              <w:rPr>
                <w:rFonts w:ascii="Calibri" w:hAnsi="Calibri" w:cs="Calibri"/>
                <w:sz w:val="20"/>
                <w:szCs w:val="20"/>
                <w14:textOutline w14:w="0" w14:cap="flat" w14:cmpd="sng" w14:algn="ctr">
                  <w14:noFill/>
                  <w14:prstDash w14:val="solid"/>
                  <w14:bevel/>
                </w14:textOutline>
              </w:rPr>
              <w:t>Szczecinie</w:t>
            </w:r>
            <w:proofErr w:type="spellEnd"/>
          </w:p>
          <w:p w14:paraId="769F9668" w14:textId="77777777" w:rsidR="00986BB7" w:rsidRPr="00D94EED" w:rsidRDefault="00986BB7" w:rsidP="00E50A57">
            <w:pPr>
              <w:rPr>
                <w:rFonts w:ascii="Calibri" w:hAnsi="Calibri" w:cs="Calibri"/>
                <w:sz w:val="20"/>
                <w:szCs w:val="20"/>
              </w:rPr>
            </w:pPr>
            <w:hyperlink r:id="rId10" w:history="1">
              <w:r w:rsidRPr="00D94EED">
                <w:rPr>
                  <w:rStyle w:val="cze"/>
                  <w:rFonts w:ascii="Calibri" w:hAnsi="Calibri" w:cs="Calibri"/>
                  <w:sz w:val="20"/>
                  <w:szCs w:val="20"/>
                  <w14:textOutline w14:w="0" w14:cap="flat" w14:cmpd="sng" w14:algn="ctr">
                    <w14:noFill/>
                    <w14:prstDash w14:val="solid"/>
                    <w14:bevel/>
                  </w14:textOutline>
                </w:rPr>
                <w:t>michnowski.jakub@gmail.com</w:t>
              </w:r>
            </w:hyperlink>
          </w:p>
        </w:tc>
      </w:tr>
      <w:tr w:rsidR="00986BB7" w:rsidRPr="00D94EED" w14:paraId="6A45571F" w14:textId="77777777" w:rsidTr="00E50A57">
        <w:trPr>
          <w:trHeight w:hRule="exact" w:val="1137"/>
        </w:trPr>
        <w:tc>
          <w:tcPr>
            <w:tcW w:w="123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0E8A413B" w14:textId="77777777" w:rsidR="00986BB7" w:rsidRPr="00D94EED" w:rsidRDefault="00986BB7" w:rsidP="00E50A57">
            <w:pPr>
              <w:rPr>
                <w:rFonts w:ascii="Calibri" w:eastAsia="Calibri" w:hAnsi="Calibri" w:cs="Calibri"/>
                <w:sz w:val="20"/>
                <w:szCs w:val="20"/>
              </w:rPr>
            </w:pPr>
            <w:r w:rsidRPr="00D94EED">
              <w:rPr>
                <w:rFonts w:ascii="Calibri" w:hAnsi="Calibri" w:cs="Calibri"/>
                <w:sz w:val="20"/>
                <w:szCs w:val="20"/>
              </w:rPr>
              <w:t xml:space="preserve">XXI </w:t>
            </w:r>
            <w:proofErr w:type="spellStart"/>
            <w:r w:rsidRPr="00D94EED">
              <w:rPr>
                <w:rFonts w:ascii="Calibri" w:hAnsi="Calibri" w:cs="Calibri"/>
                <w:sz w:val="20"/>
                <w:szCs w:val="20"/>
              </w:rPr>
              <w:t>Sympozjum</w:t>
            </w:r>
            <w:proofErr w:type="spellEnd"/>
            <w:r w:rsidRPr="00D94EED">
              <w:rPr>
                <w:rFonts w:ascii="Calibri" w:hAnsi="Calibri" w:cs="Calibri"/>
                <w:sz w:val="20"/>
                <w:szCs w:val="20"/>
              </w:rPr>
              <w:t xml:space="preserve"> </w:t>
            </w:r>
            <w:proofErr w:type="spellStart"/>
            <w:r w:rsidRPr="00D94EED">
              <w:rPr>
                <w:rFonts w:ascii="Calibri" w:hAnsi="Calibri" w:cs="Calibri"/>
                <w:sz w:val="20"/>
                <w:szCs w:val="20"/>
              </w:rPr>
              <w:t>Interdyscyplinarne</w:t>
            </w:r>
            <w:proofErr w:type="spellEnd"/>
            <w:r w:rsidRPr="00D94EED">
              <w:rPr>
                <w:rFonts w:ascii="Calibri" w:hAnsi="Calibri" w:cs="Calibri"/>
                <w:sz w:val="20"/>
                <w:szCs w:val="20"/>
              </w:rPr>
              <w:t xml:space="preserve"> </w:t>
            </w:r>
          </w:p>
          <w:p w14:paraId="68F526A2" w14:textId="77777777" w:rsidR="00986BB7" w:rsidRPr="00D94EED" w:rsidRDefault="00986BB7" w:rsidP="00E50A57">
            <w:pPr>
              <w:rPr>
                <w:rFonts w:ascii="Calibri" w:eastAsia="Calibri" w:hAnsi="Calibri" w:cs="Calibri"/>
                <w:sz w:val="20"/>
                <w:szCs w:val="20"/>
              </w:rPr>
            </w:pPr>
            <w:r w:rsidRPr="00D94EED">
              <w:rPr>
                <w:rFonts w:ascii="Calibri" w:hAnsi="Calibri" w:cs="Calibri"/>
                <w:sz w:val="20"/>
                <w:szCs w:val="20"/>
              </w:rPr>
              <w:t xml:space="preserve">6  </w:t>
            </w:r>
            <w:proofErr w:type="spellStart"/>
            <w:r w:rsidRPr="00D94EED">
              <w:rPr>
                <w:rFonts w:ascii="Calibri" w:hAnsi="Calibri" w:cs="Calibri"/>
                <w:sz w:val="20"/>
                <w:szCs w:val="20"/>
              </w:rPr>
              <w:t>grudnia</w:t>
            </w:r>
            <w:proofErr w:type="spellEnd"/>
            <w:r w:rsidRPr="00D94EED">
              <w:rPr>
                <w:rFonts w:ascii="Calibri" w:hAnsi="Calibri" w:cs="Calibri"/>
                <w:sz w:val="20"/>
                <w:szCs w:val="20"/>
              </w:rPr>
              <w:t xml:space="preserve"> 2024</w:t>
            </w:r>
          </w:p>
          <w:p w14:paraId="1FD80984" w14:textId="77777777" w:rsidR="00986BB7" w:rsidRPr="00D94EED" w:rsidRDefault="00986BB7" w:rsidP="00E50A57">
            <w:pPr>
              <w:tabs>
                <w:tab w:val="left" w:pos="1365"/>
              </w:tabs>
              <w:rPr>
                <w:rFonts w:ascii="Calibri" w:hAnsi="Calibri" w:cs="Calibri"/>
                <w:sz w:val="20"/>
                <w:szCs w:val="20"/>
              </w:rPr>
            </w:pPr>
            <w:proofErr w:type="spellStart"/>
            <w:r w:rsidRPr="00D94EED">
              <w:rPr>
                <w:rFonts w:ascii="Calibri" w:hAnsi="Calibri" w:cs="Calibri"/>
                <w:sz w:val="20"/>
                <w:szCs w:val="20"/>
              </w:rPr>
              <w:t>doniesienie</w:t>
            </w:r>
            <w:proofErr w:type="spellEnd"/>
            <w:r w:rsidRPr="00D94EED">
              <w:rPr>
                <w:rFonts w:ascii="Calibri" w:hAnsi="Calibri" w:cs="Calibri"/>
                <w:sz w:val="20"/>
                <w:szCs w:val="20"/>
              </w:rPr>
              <w:t xml:space="preserve"> </w:t>
            </w:r>
            <w:proofErr w:type="spellStart"/>
            <w:r w:rsidRPr="00D94EED">
              <w:rPr>
                <w:rFonts w:ascii="Calibri" w:hAnsi="Calibri" w:cs="Calibri"/>
                <w:sz w:val="20"/>
                <w:szCs w:val="20"/>
              </w:rPr>
              <w:t>ustne</w:t>
            </w:r>
            <w:proofErr w:type="spellEnd"/>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1DFAD" w14:textId="77777777" w:rsidR="00986BB7" w:rsidRPr="00D94EED" w:rsidRDefault="00986BB7" w:rsidP="00E50A57">
            <w:pPr>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031EB7B5" w14:textId="77777777" w:rsidR="00986BB7" w:rsidRPr="00D94EED" w:rsidRDefault="00986BB7" w:rsidP="00E50A57">
            <w:pPr>
              <w:pStyle w:val="Nagwek2"/>
              <w:jc w:val="left"/>
              <w:outlineLvl w:val="1"/>
              <w:rPr>
                <w:rFonts w:ascii="Calibri" w:eastAsia="Calibri" w:hAnsi="Calibri" w:cs="Calibri"/>
                <w:b w:val="0"/>
                <w:bCs w:val="0"/>
                <w:sz w:val="20"/>
                <w:szCs w:val="20"/>
                <w:shd w:val="clear" w:color="auto" w:fill="C0C0C0"/>
              </w:rPr>
            </w:pPr>
            <w:r w:rsidRPr="00D94EED">
              <w:rPr>
                <w:rFonts w:ascii="Calibri" w:hAnsi="Calibri" w:cs="Calibri"/>
                <w:b w:val="0"/>
                <w:bCs w:val="0"/>
                <w:sz w:val="20"/>
                <w:szCs w:val="20"/>
                <w:shd w:val="clear" w:color="auto" w:fill="C0C0C0"/>
              </w:rPr>
              <w:t xml:space="preserve">XI Konferencja Naukowo-Szkoleniowe </w:t>
            </w:r>
          </w:p>
          <w:p w14:paraId="4C7A55A6" w14:textId="77777777" w:rsidR="00986BB7" w:rsidRPr="00D94EED" w:rsidRDefault="00986BB7" w:rsidP="00E50A57">
            <w:pPr>
              <w:pStyle w:val="Nagwek2"/>
              <w:jc w:val="left"/>
              <w:outlineLvl w:val="1"/>
              <w:rPr>
                <w:rFonts w:ascii="Calibri" w:eastAsia="Calibri" w:hAnsi="Calibri" w:cs="Calibri"/>
                <w:b w:val="0"/>
                <w:bCs w:val="0"/>
                <w:sz w:val="20"/>
                <w:szCs w:val="20"/>
                <w:shd w:val="clear" w:color="auto" w:fill="C0C0C0"/>
              </w:rPr>
            </w:pPr>
            <w:r w:rsidRPr="00D94EED">
              <w:rPr>
                <w:rFonts w:ascii="Calibri" w:hAnsi="Calibri" w:cs="Calibri"/>
                <w:b w:val="0"/>
                <w:bCs w:val="0"/>
                <w:sz w:val="20"/>
                <w:szCs w:val="20"/>
                <w:shd w:val="clear" w:color="auto" w:fill="C0C0C0"/>
              </w:rPr>
              <w:t>7 grudnia 2024</w:t>
            </w:r>
          </w:p>
          <w:p w14:paraId="0C34924F" w14:textId="77777777" w:rsidR="00986BB7" w:rsidRPr="00D94EED" w:rsidRDefault="00986BB7" w:rsidP="00E50A57">
            <w:pPr>
              <w:rPr>
                <w:rFonts w:ascii="Calibri" w:hAnsi="Calibri" w:cs="Calibri"/>
                <w:sz w:val="20"/>
                <w:szCs w:val="20"/>
              </w:rPr>
            </w:pPr>
            <w:proofErr w:type="spellStart"/>
            <w:r w:rsidRPr="00D94EED">
              <w:rPr>
                <w:rFonts w:ascii="Calibri" w:hAnsi="Calibri" w:cs="Calibri"/>
                <w:sz w:val="20"/>
                <w:szCs w:val="20"/>
                <w:shd w:val="clear" w:color="auto" w:fill="C0C0C0"/>
              </w:rPr>
              <w:t>doniesienie</w:t>
            </w:r>
            <w:proofErr w:type="spellEnd"/>
            <w:r w:rsidRPr="00D94EED">
              <w:rPr>
                <w:rFonts w:ascii="Calibri" w:hAnsi="Calibri" w:cs="Calibri"/>
                <w:sz w:val="20"/>
                <w:szCs w:val="20"/>
                <w:shd w:val="clear" w:color="auto" w:fill="C0C0C0"/>
              </w:rPr>
              <w:t xml:space="preserve"> </w:t>
            </w:r>
            <w:proofErr w:type="spellStart"/>
            <w:r w:rsidRPr="00D94EED">
              <w:rPr>
                <w:rFonts w:ascii="Calibri" w:hAnsi="Calibri" w:cs="Calibri"/>
                <w:sz w:val="20"/>
                <w:szCs w:val="20"/>
                <w:shd w:val="clear" w:color="auto" w:fill="C0C0C0"/>
              </w:rPr>
              <w:t>ustne</w:t>
            </w:r>
            <w:proofErr w:type="spellEnd"/>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D9260" w14:textId="77777777" w:rsidR="00986BB7" w:rsidRPr="00D94EED" w:rsidRDefault="00986BB7" w:rsidP="00E50A57">
            <w:pPr>
              <w:rPr>
                <w:rFonts w:ascii="Calibri" w:hAnsi="Calibri" w:cs="Calibri"/>
                <w:sz w:val="20"/>
                <w:szCs w:val="20"/>
              </w:rPr>
            </w:pPr>
            <w:r w:rsidRPr="00D94EED">
              <w:rPr>
                <w:rFonts w:ascii="Calibri" w:hAnsi="Calibri" w:cs="Calibri"/>
                <w:sz w:val="20"/>
                <w:szCs w:val="20"/>
                <w14:textOutline w14:w="0" w14:cap="flat" w14:cmpd="sng" w14:algn="ctr">
                  <w14:noFill/>
                  <w14:prstDash w14:val="solid"/>
                  <w14:bevel/>
                </w14:textOutline>
              </w:rPr>
              <w:t>X</w:t>
            </w:r>
          </w:p>
        </w:tc>
      </w:tr>
      <w:tr w:rsidR="00986BB7" w:rsidRPr="00D94EED" w14:paraId="05293648" w14:textId="77777777" w:rsidTr="00E50A57">
        <w:trPr>
          <w:trHeight w:hRule="exact" w:val="10412"/>
        </w:trPr>
        <w:tc>
          <w:tcPr>
            <w:tcW w:w="123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14:paraId="012C2FD6" w14:textId="77777777" w:rsidR="00986BB7" w:rsidRPr="00D94EED" w:rsidRDefault="00986BB7" w:rsidP="00E50A57">
            <w:pPr>
              <w:rPr>
                <w:rFonts w:ascii="Calibri" w:hAnsi="Calibri" w:cs="Calibri"/>
                <w:sz w:val="20"/>
                <w:szCs w:val="20"/>
              </w:rPr>
            </w:pPr>
            <w:proofErr w:type="spellStart"/>
            <w:r w:rsidRPr="00D94EED">
              <w:rPr>
                <w:rFonts w:ascii="Calibri" w:hAnsi="Calibri" w:cs="Calibri"/>
                <w:sz w:val="20"/>
                <w:szCs w:val="20"/>
              </w:rPr>
              <w:lastRenderedPageBreak/>
              <w:t>Streszczenie</w:t>
            </w:r>
            <w:proofErr w:type="spellEnd"/>
            <w:r w:rsidRPr="00D94EED">
              <w:rPr>
                <w:rFonts w:ascii="Calibri" w:hAnsi="Calibri" w:cs="Calibri"/>
                <w:sz w:val="20"/>
                <w:szCs w:val="20"/>
              </w:rPr>
              <w:t>:</w:t>
            </w:r>
            <w:r w:rsidRPr="00D94EED">
              <w:rPr>
                <w:rFonts w:ascii="Calibri" w:eastAsia="Calibri" w:hAnsi="Calibri" w:cs="Calibri"/>
                <w:sz w:val="20"/>
                <w:szCs w:val="20"/>
              </w:rPr>
              <w:br/>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3C39E" w14:textId="77777777" w:rsidR="00986BB7" w:rsidRPr="00D94EED" w:rsidRDefault="00986BB7" w:rsidP="00E50A57">
            <w:pPr>
              <w:pStyle w:val="Domylne"/>
              <w:spacing w:before="0"/>
              <w:jc w:val="both"/>
              <w:rPr>
                <w:rFonts w:ascii="Calibri" w:eastAsia="Times Roman" w:hAnsi="Calibri" w:cs="Calibri"/>
                <w:sz w:val="20"/>
                <w:szCs w:val="20"/>
              </w:rPr>
            </w:pPr>
            <w:r w:rsidRPr="00D94EED">
              <w:rPr>
                <w:rFonts w:ascii="Calibri" w:hAnsi="Calibri" w:cs="Calibri"/>
                <w:sz w:val="20"/>
                <w:szCs w:val="20"/>
              </w:rPr>
              <w:t xml:space="preserve">Rozległe urazy </w:t>
            </w:r>
            <w:proofErr w:type="spellStart"/>
            <w:r w:rsidRPr="00D94EED">
              <w:rPr>
                <w:rFonts w:ascii="Calibri" w:hAnsi="Calibri" w:cs="Calibri"/>
                <w:sz w:val="20"/>
                <w:szCs w:val="20"/>
              </w:rPr>
              <w:t>awulsyjne</w:t>
            </w:r>
            <w:proofErr w:type="spellEnd"/>
            <w:r w:rsidRPr="00D94EED">
              <w:rPr>
                <w:rFonts w:ascii="Calibri" w:hAnsi="Calibri" w:cs="Calibri"/>
                <w:sz w:val="20"/>
                <w:szCs w:val="20"/>
              </w:rPr>
              <w:t xml:space="preserve"> i </w:t>
            </w:r>
            <w:proofErr w:type="spellStart"/>
            <w:r w:rsidRPr="00D94EED">
              <w:rPr>
                <w:rFonts w:ascii="Calibri" w:hAnsi="Calibri" w:cs="Calibri"/>
                <w:sz w:val="20"/>
                <w:szCs w:val="20"/>
              </w:rPr>
              <w:t>zmiażdżeniowe</w:t>
            </w:r>
            <w:proofErr w:type="spellEnd"/>
            <w:r w:rsidRPr="00D94EED">
              <w:rPr>
                <w:rFonts w:ascii="Calibri" w:hAnsi="Calibri" w:cs="Calibri"/>
                <w:sz w:val="20"/>
                <w:szCs w:val="20"/>
              </w:rPr>
              <w:t xml:space="preserve"> kończyn stanowią poważne wyzwanie chirurgiczne. Kompleksowego postępowanie rekonstrukcyjnego poza stabilizacją złamań, rekonstrukcją struktur naczyniowych i nerwowych staje przed wyzwaniem pokrycia krytycznych </w:t>
            </w:r>
            <w:proofErr w:type="spellStart"/>
            <w:r w:rsidRPr="00D94EED">
              <w:rPr>
                <w:rFonts w:ascii="Calibri" w:hAnsi="Calibri" w:cs="Calibri"/>
                <w:sz w:val="20"/>
                <w:szCs w:val="20"/>
              </w:rPr>
              <w:t>ubytk</w:t>
            </w:r>
            <w:proofErr w:type="spellEnd"/>
            <w:r w:rsidRPr="00D94EED">
              <w:rPr>
                <w:rFonts w:ascii="Calibri" w:hAnsi="Calibri" w:cs="Calibri"/>
                <w:sz w:val="20"/>
                <w:szCs w:val="20"/>
                <w:lang w:val="es-ES_tradnl"/>
              </w:rPr>
              <w:t>ó</w:t>
            </w:r>
            <w:r w:rsidRPr="00D94EED">
              <w:rPr>
                <w:rFonts w:ascii="Calibri" w:hAnsi="Calibri" w:cs="Calibri"/>
                <w:sz w:val="20"/>
                <w:szCs w:val="20"/>
              </w:rPr>
              <w:t>w tkanek miękkich. </w:t>
            </w:r>
          </w:p>
          <w:p w14:paraId="37E43195" w14:textId="77777777" w:rsidR="00986BB7" w:rsidRPr="00D94EED" w:rsidRDefault="00986BB7" w:rsidP="00E50A57">
            <w:pPr>
              <w:pStyle w:val="Domylne"/>
              <w:spacing w:before="0"/>
              <w:jc w:val="both"/>
              <w:rPr>
                <w:rFonts w:ascii="Calibri" w:eastAsia="Times Roman" w:hAnsi="Calibri" w:cs="Calibri"/>
                <w:sz w:val="20"/>
                <w:szCs w:val="20"/>
              </w:rPr>
            </w:pPr>
            <w:proofErr w:type="spellStart"/>
            <w:r w:rsidRPr="00D94EED">
              <w:rPr>
                <w:rFonts w:ascii="Calibri" w:hAnsi="Calibri" w:cs="Calibri"/>
                <w:sz w:val="20"/>
                <w:szCs w:val="20"/>
              </w:rPr>
              <w:t>Szczeg</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lnym</w:t>
            </w:r>
            <w:proofErr w:type="spellEnd"/>
            <w:r w:rsidRPr="00D94EED">
              <w:rPr>
                <w:rFonts w:ascii="Calibri" w:hAnsi="Calibri" w:cs="Calibri"/>
                <w:sz w:val="20"/>
                <w:szCs w:val="20"/>
              </w:rPr>
              <w:t xml:space="preserve"> wyzwaniem są okrężne urazy kończyn z komponentą </w:t>
            </w:r>
            <w:proofErr w:type="spellStart"/>
            <w:r w:rsidRPr="00D94EED">
              <w:rPr>
                <w:rFonts w:ascii="Calibri" w:hAnsi="Calibri" w:cs="Calibri"/>
                <w:sz w:val="20"/>
                <w:szCs w:val="20"/>
              </w:rPr>
              <w:t>awulsyjną</w:t>
            </w:r>
            <w:proofErr w:type="spellEnd"/>
            <w:r w:rsidRPr="00D94EED">
              <w:rPr>
                <w:rFonts w:ascii="Calibri" w:hAnsi="Calibri" w:cs="Calibri"/>
                <w:sz w:val="20"/>
                <w:szCs w:val="20"/>
              </w:rPr>
              <w:t xml:space="preserve"> i </w:t>
            </w:r>
            <w:proofErr w:type="spellStart"/>
            <w:r w:rsidRPr="00D94EED">
              <w:rPr>
                <w:rFonts w:ascii="Calibri" w:hAnsi="Calibri" w:cs="Calibri"/>
                <w:sz w:val="20"/>
                <w:szCs w:val="20"/>
              </w:rPr>
              <w:t>zmiażdżeniową</w:t>
            </w:r>
            <w:proofErr w:type="spellEnd"/>
            <w:r w:rsidRPr="00D94EED">
              <w:rPr>
                <w:rFonts w:ascii="Calibri" w:hAnsi="Calibri" w:cs="Calibri"/>
                <w:sz w:val="20"/>
                <w:szCs w:val="20"/>
              </w:rPr>
              <w:t xml:space="preserve"> typu </w:t>
            </w:r>
            <w:proofErr w:type="spellStart"/>
            <w:r w:rsidRPr="00D94EED">
              <w:rPr>
                <w:rFonts w:ascii="Calibri" w:hAnsi="Calibri" w:cs="Calibri"/>
                <w:sz w:val="20"/>
                <w:szCs w:val="20"/>
              </w:rPr>
              <w:t>degloving</w:t>
            </w:r>
            <w:proofErr w:type="spellEnd"/>
            <w:r w:rsidRPr="00D94EED">
              <w:rPr>
                <w:rFonts w:ascii="Calibri" w:hAnsi="Calibri" w:cs="Calibri"/>
                <w:sz w:val="20"/>
                <w:szCs w:val="20"/>
              </w:rPr>
              <w:t xml:space="preserve">. Do urazu dochodzi przez znaczna siłę miażdżącą kończyny z jednoczesną </w:t>
            </w:r>
            <w:proofErr w:type="spellStart"/>
            <w:r w:rsidRPr="00D94EED">
              <w:rPr>
                <w:rFonts w:ascii="Calibri" w:hAnsi="Calibri" w:cs="Calibri"/>
                <w:sz w:val="20"/>
                <w:szCs w:val="20"/>
              </w:rPr>
              <w:t>awulsją</w:t>
            </w:r>
            <w:proofErr w:type="spellEnd"/>
            <w:r w:rsidRPr="00D94EED">
              <w:rPr>
                <w:rFonts w:ascii="Calibri" w:hAnsi="Calibri" w:cs="Calibri"/>
                <w:sz w:val="20"/>
                <w:szCs w:val="20"/>
              </w:rPr>
              <w:t>. Brak pokrycia tkankowego wynika z oderwania się powłok od perforator</w:t>
            </w:r>
            <w:r w:rsidRPr="00D94EED">
              <w:rPr>
                <w:rFonts w:ascii="Calibri" w:hAnsi="Calibri" w:cs="Calibri"/>
                <w:sz w:val="20"/>
                <w:szCs w:val="20"/>
                <w:lang w:val="es-ES_tradnl"/>
              </w:rPr>
              <w:t>ó</w:t>
            </w:r>
            <w:r w:rsidRPr="00D94EED">
              <w:rPr>
                <w:rFonts w:ascii="Calibri" w:hAnsi="Calibri" w:cs="Calibri"/>
                <w:sz w:val="20"/>
                <w:szCs w:val="20"/>
              </w:rPr>
              <w:t>w, co skutkuje brakiem możliwości przeżycia płat</w:t>
            </w:r>
            <w:r w:rsidRPr="00D94EED">
              <w:rPr>
                <w:rFonts w:ascii="Calibri" w:hAnsi="Calibri" w:cs="Calibri"/>
                <w:sz w:val="20"/>
                <w:szCs w:val="20"/>
                <w:lang w:val="es-ES_tradnl"/>
              </w:rPr>
              <w:t>ó</w:t>
            </w:r>
            <w:r w:rsidRPr="00D94EED">
              <w:rPr>
                <w:rFonts w:ascii="Calibri" w:hAnsi="Calibri" w:cs="Calibri"/>
                <w:sz w:val="20"/>
                <w:szCs w:val="20"/>
              </w:rPr>
              <w:t xml:space="preserve">w </w:t>
            </w:r>
            <w:proofErr w:type="spellStart"/>
            <w:r w:rsidRPr="00D94EED">
              <w:rPr>
                <w:rFonts w:ascii="Calibri" w:hAnsi="Calibri" w:cs="Calibri"/>
                <w:sz w:val="20"/>
                <w:szCs w:val="20"/>
              </w:rPr>
              <w:t>sk</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rnych</w:t>
            </w:r>
            <w:proofErr w:type="spellEnd"/>
            <w:r w:rsidRPr="00D94EED">
              <w:rPr>
                <w:rFonts w:ascii="Calibri" w:hAnsi="Calibri" w:cs="Calibri"/>
                <w:sz w:val="20"/>
                <w:szCs w:val="20"/>
              </w:rPr>
              <w:t>, stwarzając wskazania do amputacji. Niestety do tak ciężkich uraz</w:t>
            </w:r>
            <w:r w:rsidRPr="00D94EED">
              <w:rPr>
                <w:rFonts w:ascii="Calibri" w:hAnsi="Calibri" w:cs="Calibri"/>
                <w:sz w:val="20"/>
                <w:szCs w:val="20"/>
                <w:lang w:val="es-ES_tradnl"/>
              </w:rPr>
              <w:t>ó</w:t>
            </w:r>
            <w:r w:rsidRPr="00D94EED">
              <w:rPr>
                <w:rFonts w:ascii="Calibri" w:hAnsi="Calibri" w:cs="Calibri"/>
                <w:sz w:val="20"/>
                <w:szCs w:val="20"/>
              </w:rPr>
              <w:t>w dochodzi r</w:t>
            </w:r>
            <w:r w:rsidRPr="00D94EED">
              <w:rPr>
                <w:rFonts w:ascii="Calibri" w:hAnsi="Calibri" w:cs="Calibri"/>
                <w:sz w:val="20"/>
                <w:szCs w:val="20"/>
                <w:lang w:val="es-ES_tradnl"/>
              </w:rPr>
              <w:t>ó</w:t>
            </w:r>
            <w:proofErr w:type="spellStart"/>
            <w:r w:rsidRPr="00D94EED">
              <w:rPr>
                <w:rFonts w:ascii="Calibri" w:hAnsi="Calibri" w:cs="Calibri"/>
                <w:sz w:val="20"/>
                <w:szCs w:val="20"/>
              </w:rPr>
              <w:t>wnież</w:t>
            </w:r>
            <w:proofErr w:type="spellEnd"/>
            <w:r w:rsidRPr="00D94EED">
              <w:rPr>
                <w:rFonts w:ascii="Calibri" w:hAnsi="Calibri" w:cs="Calibri"/>
                <w:sz w:val="20"/>
                <w:szCs w:val="20"/>
              </w:rPr>
              <w:t xml:space="preserve"> </w:t>
            </w:r>
            <w:proofErr w:type="spellStart"/>
            <w:r w:rsidRPr="00D94EED">
              <w:rPr>
                <w:rFonts w:ascii="Calibri" w:hAnsi="Calibri" w:cs="Calibri"/>
                <w:sz w:val="20"/>
                <w:szCs w:val="20"/>
              </w:rPr>
              <w:t>wśr</w:t>
            </w:r>
            <w:proofErr w:type="spellEnd"/>
            <w:r w:rsidRPr="00D94EED">
              <w:rPr>
                <w:rFonts w:ascii="Calibri" w:hAnsi="Calibri" w:cs="Calibri"/>
                <w:sz w:val="20"/>
                <w:szCs w:val="20"/>
                <w:lang w:val="es-ES_tradnl"/>
              </w:rPr>
              <w:t>ó</w:t>
            </w:r>
            <w:r w:rsidRPr="00D94EED">
              <w:rPr>
                <w:rFonts w:ascii="Calibri" w:hAnsi="Calibri" w:cs="Calibri"/>
                <w:sz w:val="20"/>
                <w:szCs w:val="20"/>
              </w:rPr>
              <w:t>d najmłodszych pacjent</w:t>
            </w:r>
            <w:r w:rsidRPr="00D94EED">
              <w:rPr>
                <w:rFonts w:ascii="Calibri" w:hAnsi="Calibri" w:cs="Calibri"/>
                <w:sz w:val="20"/>
                <w:szCs w:val="20"/>
                <w:lang w:val="es-ES_tradnl"/>
              </w:rPr>
              <w:t>ó</w:t>
            </w:r>
            <w:r w:rsidRPr="00D94EED">
              <w:rPr>
                <w:rFonts w:ascii="Calibri" w:hAnsi="Calibri" w:cs="Calibri"/>
                <w:sz w:val="20"/>
                <w:szCs w:val="20"/>
              </w:rPr>
              <w:t xml:space="preserve">w. W przypadkach krytycznego ubytku tkanek, trudnego do oceny unaczynienia oraz braku potencjalnych miejsc dawczych dla technik mikrochirurgicznych zastosowanie może znaleźć matryca BTM Novo </w:t>
            </w:r>
            <w:proofErr w:type="spellStart"/>
            <w:r w:rsidRPr="00D94EED">
              <w:rPr>
                <w:rFonts w:ascii="Calibri" w:hAnsi="Calibri" w:cs="Calibri"/>
                <w:sz w:val="20"/>
                <w:szCs w:val="20"/>
              </w:rPr>
              <w:t>Sorb</w:t>
            </w:r>
            <w:proofErr w:type="spellEnd"/>
            <w:r w:rsidRPr="00D94EED">
              <w:rPr>
                <w:rFonts w:ascii="Calibri" w:hAnsi="Calibri" w:cs="Calibri"/>
                <w:sz w:val="20"/>
                <w:szCs w:val="20"/>
              </w:rPr>
              <w:t xml:space="preserve"> (</w:t>
            </w:r>
            <w:proofErr w:type="spellStart"/>
            <w:r w:rsidRPr="00D94EED">
              <w:rPr>
                <w:rFonts w:ascii="Calibri" w:hAnsi="Calibri" w:cs="Calibri"/>
                <w:sz w:val="20"/>
                <w:szCs w:val="20"/>
              </w:rPr>
              <w:t>Biodegradable</w:t>
            </w:r>
            <w:proofErr w:type="spellEnd"/>
            <w:r w:rsidRPr="00D94EED">
              <w:rPr>
                <w:rFonts w:ascii="Calibri" w:hAnsi="Calibri" w:cs="Calibri"/>
                <w:sz w:val="20"/>
                <w:szCs w:val="20"/>
              </w:rPr>
              <w:t xml:space="preserve"> </w:t>
            </w:r>
            <w:proofErr w:type="spellStart"/>
            <w:r w:rsidRPr="00D94EED">
              <w:rPr>
                <w:rFonts w:ascii="Calibri" w:hAnsi="Calibri" w:cs="Calibri"/>
                <w:sz w:val="20"/>
                <w:szCs w:val="20"/>
              </w:rPr>
              <w:t>Temporising</w:t>
            </w:r>
            <w:proofErr w:type="spellEnd"/>
            <w:r w:rsidRPr="00D94EED">
              <w:rPr>
                <w:rFonts w:ascii="Calibri" w:hAnsi="Calibri" w:cs="Calibri"/>
                <w:sz w:val="20"/>
                <w:szCs w:val="20"/>
              </w:rPr>
              <w:t xml:space="preserve"> Matrix). Matryca jest syntetyczna i </w:t>
            </w:r>
            <w:proofErr w:type="spellStart"/>
            <w:r w:rsidRPr="00D94EED">
              <w:rPr>
                <w:rFonts w:ascii="Calibri" w:hAnsi="Calibri" w:cs="Calibri"/>
                <w:sz w:val="20"/>
                <w:szCs w:val="20"/>
              </w:rPr>
              <w:t>biowchłanialna</w:t>
            </w:r>
            <w:proofErr w:type="spellEnd"/>
            <w:r w:rsidRPr="00D94EED">
              <w:rPr>
                <w:rFonts w:ascii="Calibri" w:hAnsi="Calibri" w:cs="Calibri"/>
                <w:sz w:val="20"/>
                <w:szCs w:val="20"/>
              </w:rPr>
              <w:t xml:space="preserve">, wspomaga odbudowę </w:t>
            </w:r>
            <w:proofErr w:type="spellStart"/>
            <w:r w:rsidRPr="00D94EED">
              <w:rPr>
                <w:rFonts w:ascii="Calibri" w:hAnsi="Calibri" w:cs="Calibri"/>
                <w:sz w:val="20"/>
                <w:szCs w:val="20"/>
              </w:rPr>
              <w:t>sk</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ry</w:t>
            </w:r>
            <w:proofErr w:type="spellEnd"/>
            <w:r w:rsidRPr="00D94EED">
              <w:rPr>
                <w:rFonts w:ascii="Calibri" w:hAnsi="Calibri" w:cs="Calibri"/>
                <w:sz w:val="20"/>
                <w:szCs w:val="20"/>
              </w:rPr>
              <w:t xml:space="preserve"> właściwej poprzez stworzenie rusztowania do przeszczep</w:t>
            </w:r>
            <w:r w:rsidRPr="00D94EED">
              <w:rPr>
                <w:rFonts w:ascii="Calibri" w:hAnsi="Calibri" w:cs="Calibri"/>
                <w:sz w:val="20"/>
                <w:szCs w:val="20"/>
                <w:lang w:val="es-ES_tradnl"/>
              </w:rPr>
              <w:t>ó</w:t>
            </w:r>
            <w:r w:rsidRPr="00D94EED">
              <w:rPr>
                <w:rFonts w:ascii="Calibri" w:hAnsi="Calibri" w:cs="Calibri"/>
                <w:sz w:val="20"/>
                <w:szCs w:val="20"/>
              </w:rPr>
              <w:t xml:space="preserve">w </w:t>
            </w:r>
            <w:proofErr w:type="spellStart"/>
            <w:r w:rsidRPr="00D94EED">
              <w:rPr>
                <w:rFonts w:ascii="Calibri" w:hAnsi="Calibri" w:cs="Calibri"/>
                <w:sz w:val="20"/>
                <w:szCs w:val="20"/>
              </w:rPr>
              <w:t>sk</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rnych</w:t>
            </w:r>
            <w:proofErr w:type="spellEnd"/>
            <w:r w:rsidRPr="00D94EED">
              <w:rPr>
                <w:rFonts w:ascii="Calibri" w:hAnsi="Calibri" w:cs="Calibri"/>
                <w:sz w:val="20"/>
                <w:szCs w:val="20"/>
              </w:rPr>
              <w:t xml:space="preserve"> niepełnej grubości.</w:t>
            </w:r>
          </w:p>
          <w:p w14:paraId="484EF469" w14:textId="77777777" w:rsidR="00986BB7" w:rsidRPr="00D94EED" w:rsidRDefault="00986BB7" w:rsidP="00E50A57">
            <w:pPr>
              <w:pStyle w:val="Domylne"/>
              <w:spacing w:before="0"/>
              <w:jc w:val="both"/>
              <w:rPr>
                <w:rFonts w:ascii="Calibri" w:eastAsia="Times Roman" w:hAnsi="Calibri" w:cs="Calibri"/>
                <w:sz w:val="20"/>
                <w:szCs w:val="20"/>
              </w:rPr>
            </w:pPr>
            <w:r>
              <w:rPr>
                <w:rFonts w:ascii="Calibri" w:hAnsi="Calibri" w:cs="Calibri"/>
                <w:sz w:val="20"/>
                <w:szCs w:val="20"/>
              </w:rPr>
              <w:t>P</w:t>
            </w:r>
            <w:r w:rsidRPr="00D94EED">
              <w:rPr>
                <w:rFonts w:ascii="Calibri" w:hAnsi="Calibri" w:cs="Calibri"/>
                <w:sz w:val="20"/>
                <w:szCs w:val="20"/>
              </w:rPr>
              <w:t xml:space="preserve">rzedstawiamy </w:t>
            </w:r>
            <w:r>
              <w:rPr>
                <w:rFonts w:ascii="Calibri" w:hAnsi="Calibri" w:cs="Calibri"/>
                <w:sz w:val="20"/>
                <w:szCs w:val="20"/>
              </w:rPr>
              <w:t>2</w:t>
            </w:r>
            <w:r w:rsidRPr="00D94EED">
              <w:rPr>
                <w:rFonts w:ascii="Calibri" w:hAnsi="Calibri" w:cs="Calibri"/>
                <w:sz w:val="20"/>
                <w:szCs w:val="20"/>
              </w:rPr>
              <w:t xml:space="preserve"> przypadki zastosowania matrycy BTM w leczeniu uraz</w:t>
            </w:r>
            <w:r w:rsidRPr="00D94EED">
              <w:rPr>
                <w:rFonts w:ascii="Calibri" w:hAnsi="Calibri" w:cs="Calibri"/>
                <w:sz w:val="20"/>
                <w:szCs w:val="20"/>
                <w:lang w:val="es-ES_tradnl"/>
              </w:rPr>
              <w:t>ó</w:t>
            </w:r>
            <w:r w:rsidRPr="00D94EED">
              <w:rPr>
                <w:rFonts w:ascii="Calibri" w:hAnsi="Calibri" w:cs="Calibri"/>
                <w:sz w:val="20"/>
                <w:szCs w:val="20"/>
              </w:rPr>
              <w:t>w kończyn u dzieci. </w:t>
            </w:r>
          </w:p>
          <w:p w14:paraId="1803490C" w14:textId="77777777" w:rsidR="00986BB7" w:rsidRPr="00D94EED" w:rsidRDefault="00986BB7" w:rsidP="00E50A57">
            <w:pPr>
              <w:pStyle w:val="Domylne"/>
              <w:spacing w:before="0"/>
              <w:jc w:val="both"/>
              <w:rPr>
                <w:rFonts w:ascii="Calibri" w:eastAsia="Times Roman" w:hAnsi="Calibri" w:cs="Calibri"/>
                <w:sz w:val="20"/>
                <w:szCs w:val="20"/>
              </w:rPr>
            </w:pPr>
            <w:r w:rsidRPr="00D94EED">
              <w:rPr>
                <w:rFonts w:ascii="Calibri" w:hAnsi="Calibri" w:cs="Calibri"/>
                <w:sz w:val="20"/>
                <w:szCs w:val="20"/>
              </w:rPr>
              <w:t xml:space="preserve">13 miesięczny chłopiec doznał wielopoziomowego urazu </w:t>
            </w:r>
            <w:proofErr w:type="spellStart"/>
            <w:r w:rsidRPr="00D94EED">
              <w:rPr>
                <w:rFonts w:ascii="Calibri" w:hAnsi="Calibri" w:cs="Calibri"/>
                <w:sz w:val="20"/>
                <w:szCs w:val="20"/>
              </w:rPr>
              <w:t>awulsyjnego</w:t>
            </w:r>
            <w:proofErr w:type="spellEnd"/>
            <w:r w:rsidRPr="00D94EED">
              <w:rPr>
                <w:rFonts w:ascii="Calibri" w:hAnsi="Calibri" w:cs="Calibri"/>
                <w:sz w:val="20"/>
                <w:szCs w:val="20"/>
              </w:rPr>
              <w:t xml:space="preserve"> lewej kończyny g</w:t>
            </w:r>
            <w:r w:rsidRPr="00D94EED">
              <w:rPr>
                <w:rFonts w:ascii="Calibri" w:hAnsi="Calibri" w:cs="Calibri"/>
                <w:sz w:val="20"/>
                <w:szCs w:val="20"/>
                <w:lang w:val="es-ES_tradnl"/>
              </w:rPr>
              <w:t>ó</w:t>
            </w:r>
            <w:proofErr w:type="spellStart"/>
            <w:r w:rsidRPr="00D94EED">
              <w:rPr>
                <w:rFonts w:ascii="Calibri" w:hAnsi="Calibri" w:cs="Calibri"/>
                <w:sz w:val="20"/>
                <w:szCs w:val="20"/>
              </w:rPr>
              <w:t>rnej</w:t>
            </w:r>
            <w:proofErr w:type="spellEnd"/>
            <w:r w:rsidRPr="00D94EED">
              <w:rPr>
                <w:rFonts w:ascii="Calibri" w:hAnsi="Calibri" w:cs="Calibri"/>
                <w:sz w:val="20"/>
                <w:szCs w:val="20"/>
              </w:rPr>
              <w:t xml:space="preserve"> na skutek </w:t>
            </w:r>
            <w:proofErr w:type="spellStart"/>
            <w:r w:rsidRPr="00D94EED">
              <w:rPr>
                <w:rFonts w:ascii="Calibri" w:hAnsi="Calibri" w:cs="Calibri"/>
                <w:sz w:val="20"/>
                <w:szCs w:val="20"/>
              </w:rPr>
              <w:t>wcią</w:t>
            </w:r>
            <w:proofErr w:type="spellEnd"/>
            <w:r w:rsidRPr="00D94EED">
              <w:rPr>
                <w:rFonts w:ascii="Calibri" w:hAnsi="Calibri" w:cs="Calibri"/>
                <w:sz w:val="20"/>
                <w:szCs w:val="20"/>
                <w:lang w:val="it-IT"/>
              </w:rPr>
              <w:t>gni</w:t>
            </w:r>
            <w:proofErr w:type="spellStart"/>
            <w:r w:rsidRPr="00D94EED">
              <w:rPr>
                <w:rFonts w:ascii="Calibri" w:hAnsi="Calibri" w:cs="Calibri"/>
                <w:sz w:val="20"/>
                <w:szCs w:val="20"/>
              </w:rPr>
              <w:t>ęcia</w:t>
            </w:r>
            <w:proofErr w:type="spellEnd"/>
            <w:r w:rsidRPr="00D94EED">
              <w:rPr>
                <w:rFonts w:ascii="Calibri" w:hAnsi="Calibri" w:cs="Calibri"/>
                <w:sz w:val="20"/>
                <w:szCs w:val="20"/>
              </w:rPr>
              <w:t xml:space="preserve"> jej przez pasek klinowy działającego silnika traktora. Uraz obejmował całkowicie oderwane od podłoża poziome pasy tkanek miękkich od ramienia do nadgarstka z </w:t>
            </w:r>
            <w:proofErr w:type="spellStart"/>
            <w:r w:rsidRPr="00D94EED">
              <w:rPr>
                <w:rFonts w:ascii="Calibri" w:hAnsi="Calibri" w:cs="Calibri"/>
                <w:sz w:val="20"/>
                <w:szCs w:val="20"/>
              </w:rPr>
              <w:t>wieloodłamowym</w:t>
            </w:r>
            <w:proofErr w:type="spellEnd"/>
            <w:r w:rsidRPr="00D94EED">
              <w:rPr>
                <w:rFonts w:ascii="Calibri" w:hAnsi="Calibri" w:cs="Calibri"/>
                <w:sz w:val="20"/>
                <w:szCs w:val="20"/>
              </w:rPr>
              <w:t xml:space="preserve"> złamaniem kości stawu łokciowego oraz całkowitą </w:t>
            </w:r>
            <w:proofErr w:type="spellStart"/>
            <w:r w:rsidRPr="00D94EED">
              <w:rPr>
                <w:rFonts w:ascii="Calibri" w:hAnsi="Calibri" w:cs="Calibri"/>
                <w:sz w:val="20"/>
                <w:szCs w:val="20"/>
              </w:rPr>
              <w:t>awulsją</w:t>
            </w:r>
            <w:proofErr w:type="spellEnd"/>
            <w:r w:rsidRPr="00D94EED">
              <w:rPr>
                <w:rFonts w:ascii="Calibri" w:hAnsi="Calibri" w:cs="Calibri"/>
                <w:sz w:val="20"/>
                <w:szCs w:val="20"/>
              </w:rPr>
              <w:t xml:space="preserve"> nerwu promieniowego na poziomie ramienia bez możliwości rekonstrukcji bezpośredniej. Rany zaopatrzono wstępnie po rozległym oczyszczeniu z tkanek martwiczych oraz stabilizacji złamań stabilizatorem zewnętrznym. Świadomość konieczności </w:t>
            </w:r>
            <w:proofErr w:type="spellStart"/>
            <w:r w:rsidRPr="00D94EED">
              <w:rPr>
                <w:rFonts w:ascii="Calibri" w:hAnsi="Calibri" w:cs="Calibri"/>
                <w:sz w:val="20"/>
                <w:szCs w:val="20"/>
              </w:rPr>
              <w:t>wt</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rnej</w:t>
            </w:r>
            <w:proofErr w:type="spellEnd"/>
            <w:r w:rsidRPr="00D94EED">
              <w:rPr>
                <w:rFonts w:ascii="Calibri" w:hAnsi="Calibri" w:cs="Calibri"/>
                <w:sz w:val="20"/>
                <w:szCs w:val="20"/>
              </w:rPr>
              <w:t xml:space="preserve"> rekonstrukcji nerwu, ewentualnych transfer</w:t>
            </w:r>
            <w:r w:rsidRPr="00D94EED">
              <w:rPr>
                <w:rFonts w:ascii="Calibri" w:hAnsi="Calibri" w:cs="Calibri"/>
                <w:sz w:val="20"/>
                <w:szCs w:val="20"/>
                <w:lang w:val="es-ES_tradnl"/>
              </w:rPr>
              <w:t>ó</w:t>
            </w:r>
            <w:r w:rsidRPr="00D94EED">
              <w:rPr>
                <w:rFonts w:ascii="Calibri" w:hAnsi="Calibri" w:cs="Calibri"/>
                <w:sz w:val="20"/>
                <w:szCs w:val="20"/>
              </w:rPr>
              <w:t>w nerw</w:t>
            </w:r>
            <w:r w:rsidRPr="00D94EED">
              <w:rPr>
                <w:rFonts w:ascii="Calibri" w:hAnsi="Calibri" w:cs="Calibri"/>
                <w:sz w:val="20"/>
                <w:szCs w:val="20"/>
                <w:lang w:val="es-ES_tradnl"/>
              </w:rPr>
              <w:t>ó</w:t>
            </w:r>
            <w:r w:rsidRPr="00D94EED">
              <w:rPr>
                <w:rFonts w:ascii="Calibri" w:hAnsi="Calibri" w:cs="Calibri"/>
                <w:sz w:val="20"/>
                <w:szCs w:val="20"/>
                <w:lang w:val="en-US"/>
              </w:rPr>
              <w:t>w/</w:t>
            </w:r>
            <w:r w:rsidRPr="00D94EED">
              <w:rPr>
                <w:rFonts w:ascii="Calibri" w:hAnsi="Calibri" w:cs="Calibri"/>
                <w:sz w:val="20"/>
                <w:szCs w:val="20"/>
              </w:rPr>
              <w:t xml:space="preserve">ścięgien oraz niepewnej stabilność unaczynienia skutkowała decyzją o przygotowaniu matrycy BTM. Leczenie było skuteczne i pozwoliło na pokrycie ostateczne matrycy w czwartym tygodniu po jej wszczepieniu W odległej obserwacji uzyskano korzystne warunki do dalszej rehabilitacji i </w:t>
            </w:r>
            <w:proofErr w:type="spellStart"/>
            <w:r w:rsidRPr="00D94EED">
              <w:rPr>
                <w:rFonts w:ascii="Calibri" w:hAnsi="Calibri" w:cs="Calibri"/>
                <w:sz w:val="20"/>
                <w:szCs w:val="20"/>
              </w:rPr>
              <w:t>wt</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rnej</w:t>
            </w:r>
            <w:proofErr w:type="spellEnd"/>
            <w:r w:rsidRPr="00D94EED">
              <w:rPr>
                <w:rFonts w:ascii="Calibri" w:hAnsi="Calibri" w:cs="Calibri"/>
                <w:sz w:val="20"/>
                <w:szCs w:val="20"/>
              </w:rPr>
              <w:t xml:space="preserve"> rekonstrukcji. </w:t>
            </w:r>
          </w:p>
          <w:p w14:paraId="51161039" w14:textId="77777777" w:rsidR="00986BB7" w:rsidRPr="00D94EED" w:rsidRDefault="00986BB7" w:rsidP="00E50A57">
            <w:pPr>
              <w:pStyle w:val="Domylne"/>
              <w:spacing w:before="0"/>
              <w:jc w:val="both"/>
              <w:rPr>
                <w:rFonts w:ascii="Calibri" w:eastAsia="Times Roman" w:hAnsi="Calibri" w:cs="Calibri"/>
                <w:sz w:val="20"/>
                <w:szCs w:val="20"/>
              </w:rPr>
            </w:pPr>
            <w:r w:rsidRPr="00D94EED">
              <w:rPr>
                <w:rFonts w:ascii="Calibri" w:hAnsi="Calibri" w:cs="Calibri"/>
                <w:sz w:val="20"/>
                <w:szCs w:val="20"/>
              </w:rPr>
              <w:t xml:space="preserve">Drugim pacjentem był 6-letni chłopiec, </w:t>
            </w:r>
            <w:proofErr w:type="spellStart"/>
            <w:r w:rsidRPr="00D94EED">
              <w:rPr>
                <w:rFonts w:ascii="Calibri" w:hAnsi="Calibri" w:cs="Calibri"/>
                <w:sz w:val="20"/>
                <w:szCs w:val="20"/>
              </w:rPr>
              <w:t>kt</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ry</w:t>
            </w:r>
            <w:proofErr w:type="spellEnd"/>
            <w:r w:rsidRPr="00D94EED">
              <w:rPr>
                <w:rFonts w:ascii="Calibri" w:hAnsi="Calibri" w:cs="Calibri"/>
                <w:sz w:val="20"/>
                <w:szCs w:val="20"/>
              </w:rPr>
              <w:t xml:space="preserve"> doznał rozległego urazu lewej kończyny dolnej obejmującego utratę </w:t>
            </w:r>
            <w:proofErr w:type="spellStart"/>
            <w:r w:rsidRPr="00D94EED">
              <w:rPr>
                <w:rFonts w:ascii="Calibri" w:hAnsi="Calibri" w:cs="Calibri"/>
                <w:sz w:val="20"/>
                <w:szCs w:val="20"/>
              </w:rPr>
              <w:t>sk</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ry</w:t>
            </w:r>
            <w:proofErr w:type="spellEnd"/>
            <w:r w:rsidRPr="00D94EED">
              <w:rPr>
                <w:rFonts w:ascii="Calibri" w:hAnsi="Calibri" w:cs="Calibri"/>
                <w:sz w:val="20"/>
                <w:szCs w:val="20"/>
              </w:rPr>
              <w:t xml:space="preserve"> i tkanek miękkich na poziomie od kolana do </w:t>
            </w:r>
            <w:proofErr w:type="spellStart"/>
            <w:r w:rsidRPr="00D94EED">
              <w:rPr>
                <w:rFonts w:ascii="Calibri" w:hAnsi="Calibri" w:cs="Calibri"/>
                <w:sz w:val="20"/>
                <w:szCs w:val="20"/>
              </w:rPr>
              <w:t>paliczk</w:t>
            </w:r>
            <w:proofErr w:type="spellEnd"/>
            <w:r w:rsidRPr="00D94EED">
              <w:rPr>
                <w:rFonts w:ascii="Calibri" w:hAnsi="Calibri" w:cs="Calibri"/>
                <w:sz w:val="20"/>
                <w:szCs w:val="20"/>
                <w:lang w:val="es-ES_tradnl"/>
              </w:rPr>
              <w:t>ó</w:t>
            </w:r>
            <w:r w:rsidRPr="00D94EED">
              <w:rPr>
                <w:rFonts w:ascii="Calibri" w:hAnsi="Calibri" w:cs="Calibri"/>
                <w:sz w:val="20"/>
                <w:szCs w:val="20"/>
              </w:rPr>
              <w:t xml:space="preserve">w stopy na skutek </w:t>
            </w:r>
            <w:proofErr w:type="spellStart"/>
            <w:r w:rsidRPr="00D94EED">
              <w:rPr>
                <w:rFonts w:ascii="Calibri" w:hAnsi="Calibri" w:cs="Calibri"/>
                <w:sz w:val="20"/>
                <w:szCs w:val="20"/>
              </w:rPr>
              <w:t>wcią</w:t>
            </w:r>
            <w:proofErr w:type="spellEnd"/>
            <w:r w:rsidRPr="00D94EED">
              <w:rPr>
                <w:rFonts w:ascii="Calibri" w:hAnsi="Calibri" w:cs="Calibri"/>
                <w:sz w:val="20"/>
                <w:szCs w:val="20"/>
                <w:lang w:val="it-IT"/>
              </w:rPr>
              <w:t>gni</w:t>
            </w:r>
            <w:proofErr w:type="spellStart"/>
            <w:r w:rsidRPr="00D94EED">
              <w:rPr>
                <w:rFonts w:ascii="Calibri" w:hAnsi="Calibri" w:cs="Calibri"/>
                <w:sz w:val="20"/>
                <w:szCs w:val="20"/>
              </w:rPr>
              <w:t>ęcia</w:t>
            </w:r>
            <w:proofErr w:type="spellEnd"/>
            <w:r w:rsidRPr="00D94EED">
              <w:rPr>
                <w:rFonts w:ascii="Calibri" w:hAnsi="Calibri" w:cs="Calibri"/>
                <w:sz w:val="20"/>
                <w:szCs w:val="20"/>
              </w:rPr>
              <w:t xml:space="preserve"> jej pod koło ciężarówki. Po przygotowaniu i dokładnym oczyszczeniu rany, całą powierzchnię ubytku zaopatrzono opatrunkiem podciśnieniowym. Brak możliwości pokrycia technikami mikrochirurgicznymi - rana brudna, tkanki zmiażdżone, niepełne unaczynienie - zakwalifikowano do leczenia matrycą. Zastosowano połączenie 5 arkuszy BTM. Zastosowano stabilizator zewnętrzny. Z uwagi na zły stan mięśni wydłużono czas oczekiwania na wgojenie się matrycy. Stosowano płukanie </w:t>
            </w:r>
            <w:proofErr w:type="spellStart"/>
            <w:r w:rsidRPr="00D94EED">
              <w:rPr>
                <w:rFonts w:ascii="Calibri" w:hAnsi="Calibri" w:cs="Calibri"/>
                <w:sz w:val="20"/>
                <w:szCs w:val="20"/>
              </w:rPr>
              <w:t>niekt</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rych</w:t>
            </w:r>
            <w:proofErr w:type="spellEnd"/>
            <w:r w:rsidRPr="00D94EED">
              <w:rPr>
                <w:rFonts w:ascii="Calibri" w:hAnsi="Calibri" w:cs="Calibri"/>
                <w:sz w:val="20"/>
                <w:szCs w:val="20"/>
              </w:rPr>
              <w:t xml:space="preserve"> części oraz leczono pacjenta antybiotykami zgodnie z badaniami mikrobiologicznymi pobranymi z okolicy grot</w:t>
            </w:r>
            <w:r w:rsidRPr="00D94EED">
              <w:rPr>
                <w:rFonts w:ascii="Calibri" w:hAnsi="Calibri" w:cs="Calibri"/>
                <w:sz w:val="20"/>
                <w:szCs w:val="20"/>
                <w:lang w:val="es-ES_tradnl"/>
              </w:rPr>
              <w:t>ó</w:t>
            </w:r>
            <w:r w:rsidRPr="00D94EED">
              <w:rPr>
                <w:rFonts w:ascii="Calibri" w:hAnsi="Calibri" w:cs="Calibri"/>
                <w:sz w:val="20"/>
                <w:szCs w:val="20"/>
              </w:rPr>
              <w:t xml:space="preserve">w stabilizatora. Przeszczep </w:t>
            </w:r>
            <w:proofErr w:type="spellStart"/>
            <w:r w:rsidRPr="00D94EED">
              <w:rPr>
                <w:rFonts w:ascii="Calibri" w:hAnsi="Calibri" w:cs="Calibri"/>
                <w:sz w:val="20"/>
                <w:szCs w:val="20"/>
              </w:rPr>
              <w:t>sk</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lang w:val="en-US"/>
              </w:rPr>
              <w:t>ry</w:t>
            </w:r>
            <w:proofErr w:type="spellEnd"/>
            <w:r w:rsidRPr="00D94EED">
              <w:rPr>
                <w:rFonts w:ascii="Calibri" w:hAnsi="Calibri" w:cs="Calibri"/>
                <w:sz w:val="20"/>
                <w:szCs w:val="20"/>
                <w:lang w:val="en-US"/>
              </w:rPr>
              <w:t xml:space="preserve"> </w:t>
            </w:r>
            <w:proofErr w:type="spellStart"/>
            <w:r w:rsidRPr="00D94EED">
              <w:rPr>
                <w:rFonts w:ascii="Calibri" w:hAnsi="Calibri" w:cs="Calibri"/>
                <w:sz w:val="20"/>
                <w:szCs w:val="20"/>
                <w:lang w:val="en-US"/>
              </w:rPr>
              <w:t>pe</w:t>
            </w:r>
            <w:r w:rsidRPr="00D94EED">
              <w:rPr>
                <w:rFonts w:ascii="Calibri" w:hAnsi="Calibri" w:cs="Calibri"/>
                <w:sz w:val="20"/>
                <w:szCs w:val="20"/>
              </w:rPr>
              <w:t>łnej</w:t>
            </w:r>
            <w:proofErr w:type="spellEnd"/>
            <w:r w:rsidRPr="00D94EED">
              <w:rPr>
                <w:rFonts w:ascii="Calibri" w:hAnsi="Calibri" w:cs="Calibri"/>
                <w:sz w:val="20"/>
                <w:szCs w:val="20"/>
              </w:rPr>
              <w:t xml:space="preserve"> grubości ze znacznego stopnia siatkowaniem wykonano w 5 tygodniu od wszczepienia materiału. Uzyskano pełne wgojenie się przeszczepu. Obecnie pacjent podlega intensywnego rehabilitacji oczekując na planową rekonstrukcję płatową  podeszwy stopy. </w:t>
            </w:r>
          </w:p>
          <w:p w14:paraId="567943C1" w14:textId="77777777" w:rsidR="00986BB7" w:rsidRPr="00D94EED" w:rsidRDefault="00986BB7" w:rsidP="00E50A57">
            <w:pPr>
              <w:pStyle w:val="Domylne"/>
              <w:spacing w:before="0"/>
              <w:jc w:val="both"/>
              <w:rPr>
                <w:rFonts w:ascii="Calibri" w:hAnsi="Calibri" w:cs="Calibri"/>
                <w:sz w:val="20"/>
                <w:szCs w:val="20"/>
              </w:rPr>
            </w:pPr>
            <w:r w:rsidRPr="00D94EED">
              <w:rPr>
                <w:rFonts w:ascii="Calibri" w:hAnsi="Calibri" w:cs="Calibri"/>
                <w:sz w:val="20"/>
                <w:szCs w:val="20"/>
              </w:rPr>
              <w:t>Opisany przebieg leczenia naszych dziecięcych pacjent</w:t>
            </w:r>
            <w:r w:rsidRPr="00D94EED">
              <w:rPr>
                <w:rFonts w:ascii="Calibri" w:hAnsi="Calibri" w:cs="Calibri"/>
                <w:sz w:val="20"/>
                <w:szCs w:val="20"/>
                <w:lang w:val="es-ES_tradnl"/>
              </w:rPr>
              <w:t>ó</w:t>
            </w:r>
            <w:r w:rsidRPr="00D94EED">
              <w:rPr>
                <w:rFonts w:ascii="Calibri" w:hAnsi="Calibri" w:cs="Calibri"/>
                <w:sz w:val="20"/>
                <w:szCs w:val="20"/>
              </w:rPr>
              <w:t>w pokazuje zastosowanie matrycy BTM w ratowaniu kończyn przed amputacją w tej wyjątkowej grupie wiekowej, w sytuacji znacznego ubytku tkanek miękkich. Omawiana matryca stanowi wartościowe nowoczesne uzupełnienie metod w tzw. „</w:t>
            </w:r>
            <w:r w:rsidRPr="00D94EED">
              <w:rPr>
                <w:rFonts w:ascii="Calibri" w:hAnsi="Calibri" w:cs="Calibri"/>
                <w:sz w:val="20"/>
                <w:szCs w:val="20"/>
                <w:lang w:val="en-US"/>
              </w:rPr>
              <w:t>reconstructive toolbox</w:t>
            </w:r>
            <w:r w:rsidRPr="00D94EED">
              <w:rPr>
                <w:rFonts w:ascii="Calibri" w:hAnsi="Calibri" w:cs="Calibri"/>
                <w:sz w:val="20"/>
                <w:szCs w:val="20"/>
              </w:rPr>
              <w:t xml:space="preserve">”. Zwraca uwagę skuteczność leczenia mimo istotnej komponenty zmiażdżenia tkanek oraz wyjściowo ran brudnych z potwierdzonymi patogenami. Skuteczność w tak ciężkich przypadkach skłania do rozszerzenia wskazań do leczenia mniejszych </w:t>
            </w:r>
            <w:proofErr w:type="spellStart"/>
            <w:r w:rsidRPr="00D94EED">
              <w:rPr>
                <w:rFonts w:ascii="Calibri" w:hAnsi="Calibri" w:cs="Calibri"/>
                <w:sz w:val="20"/>
                <w:szCs w:val="20"/>
              </w:rPr>
              <w:t>ubytk</w:t>
            </w:r>
            <w:proofErr w:type="spellEnd"/>
            <w:r w:rsidRPr="00D94EED">
              <w:rPr>
                <w:rFonts w:ascii="Calibri" w:hAnsi="Calibri" w:cs="Calibri"/>
                <w:sz w:val="20"/>
                <w:szCs w:val="20"/>
                <w:lang w:val="es-ES_tradnl"/>
              </w:rPr>
              <w:t>ó</w:t>
            </w:r>
            <w:r w:rsidRPr="00D94EED">
              <w:rPr>
                <w:rFonts w:ascii="Calibri" w:hAnsi="Calibri" w:cs="Calibri"/>
                <w:sz w:val="20"/>
                <w:szCs w:val="20"/>
              </w:rPr>
              <w:t>w oraz w planowych operacjach rekonstrukcyjnych np. jako alternatywa do przeszczep</w:t>
            </w:r>
            <w:r w:rsidRPr="00D94EED">
              <w:rPr>
                <w:rFonts w:ascii="Calibri" w:hAnsi="Calibri" w:cs="Calibri"/>
                <w:sz w:val="20"/>
                <w:szCs w:val="20"/>
                <w:lang w:val="es-ES_tradnl"/>
              </w:rPr>
              <w:t>ó</w:t>
            </w:r>
            <w:r w:rsidRPr="00D94EED">
              <w:rPr>
                <w:rFonts w:ascii="Calibri" w:hAnsi="Calibri" w:cs="Calibri"/>
                <w:sz w:val="20"/>
                <w:szCs w:val="20"/>
              </w:rPr>
              <w:t xml:space="preserve">w pełnej grubości </w:t>
            </w:r>
            <w:proofErr w:type="spellStart"/>
            <w:r w:rsidRPr="00D94EED">
              <w:rPr>
                <w:rFonts w:ascii="Calibri" w:hAnsi="Calibri" w:cs="Calibri"/>
                <w:sz w:val="20"/>
                <w:szCs w:val="20"/>
              </w:rPr>
              <w:t>sk</w:t>
            </w:r>
            <w:proofErr w:type="spellEnd"/>
            <w:r w:rsidRPr="00D94EED">
              <w:rPr>
                <w:rFonts w:ascii="Calibri" w:hAnsi="Calibri" w:cs="Calibri"/>
                <w:sz w:val="20"/>
                <w:szCs w:val="20"/>
                <w:lang w:val="es-ES_tradnl"/>
              </w:rPr>
              <w:t>ó</w:t>
            </w:r>
            <w:proofErr w:type="spellStart"/>
            <w:r w:rsidRPr="00D94EED">
              <w:rPr>
                <w:rFonts w:ascii="Calibri" w:hAnsi="Calibri" w:cs="Calibri"/>
                <w:sz w:val="20"/>
                <w:szCs w:val="20"/>
              </w:rPr>
              <w:t>ry</w:t>
            </w:r>
            <w:proofErr w:type="spellEnd"/>
            <w:r w:rsidRPr="00D94EED">
              <w:rPr>
                <w:rFonts w:ascii="Calibri" w:hAnsi="Calibri" w:cs="Calibri"/>
                <w:sz w:val="20"/>
                <w:szCs w:val="20"/>
              </w:rPr>
              <w:t>.</w:t>
            </w:r>
          </w:p>
        </w:tc>
      </w:tr>
    </w:tbl>
    <w:p w14:paraId="1914229A" w14:textId="77777777" w:rsidR="00986BB7" w:rsidRDefault="00986BB7" w:rsidP="00986BB7">
      <w:pPr>
        <w:pStyle w:val="Nagwek1"/>
        <w:widowControl w:val="0"/>
      </w:pPr>
    </w:p>
    <w:p w14:paraId="0F0F5F6E" w14:textId="77777777" w:rsidR="00986BB7" w:rsidRDefault="00986BB7">
      <w:pPr>
        <w:rPr>
          <w:lang w:val="pl-PL"/>
        </w:rPr>
      </w:pPr>
    </w:p>
    <w:p w14:paraId="34803B7F" w14:textId="77777777" w:rsidR="00986BB7" w:rsidRDefault="00986BB7">
      <w:pPr>
        <w:rPr>
          <w:lang w:val="pl-PL"/>
        </w:rPr>
      </w:pPr>
    </w:p>
    <w:p w14:paraId="367750E7" w14:textId="77777777" w:rsidR="00986BB7" w:rsidRDefault="00986BB7">
      <w:pPr>
        <w:rPr>
          <w:lang w:val="pl-PL"/>
        </w:rPr>
      </w:pPr>
    </w:p>
    <w:p w14:paraId="1A6778A0" w14:textId="77777777" w:rsidR="00986BB7" w:rsidRDefault="00986BB7">
      <w:pPr>
        <w:rPr>
          <w:lang w:val="pl-PL"/>
        </w:rPr>
      </w:pPr>
    </w:p>
    <w:p w14:paraId="0E8B4947" w14:textId="77777777" w:rsidR="00986BB7" w:rsidRDefault="00986BB7">
      <w:pPr>
        <w:rPr>
          <w:lang w:val="pl-PL"/>
        </w:rPr>
      </w:pPr>
    </w:p>
    <w:p w14:paraId="1086D049" w14:textId="77777777" w:rsidR="00986BB7" w:rsidRDefault="00986BB7">
      <w:pPr>
        <w:rPr>
          <w:lang w:val="pl-PL"/>
        </w:rPr>
      </w:pPr>
    </w:p>
    <w:p w14:paraId="1EF1296F" w14:textId="77777777" w:rsidR="00986BB7" w:rsidRDefault="00986BB7">
      <w:pPr>
        <w:rPr>
          <w:lang w:val="pl-PL"/>
        </w:rPr>
      </w:pPr>
    </w:p>
    <w:p w14:paraId="24CF418C" w14:textId="77777777" w:rsidR="00986BB7" w:rsidRDefault="00986BB7">
      <w:pPr>
        <w:rPr>
          <w:lang w:val="pl-PL"/>
        </w:rPr>
      </w:pPr>
    </w:p>
    <w:p w14:paraId="3E125081" w14:textId="77777777" w:rsidR="00986BB7" w:rsidRDefault="00986BB7">
      <w:pPr>
        <w:rPr>
          <w:lang w:val="pl-PL"/>
        </w:rPr>
      </w:pPr>
    </w:p>
    <w:p w14:paraId="5FA74AFD" w14:textId="77777777" w:rsidR="00986BB7" w:rsidRDefault="00986BB7">
      <w:pPr>
        <w:rPr>
          <w:lang w:val="pl-PL"/>
        </w:rPr>
      </w:pPr>
    </w:p>
    <w:p w14:paraId="1973AD79" w14:textId="77777777" w:rsidR="00986BB7" w:rsidRDefault="00986BB7" w:rsidP="00986BB7">
      <w:pPr>
        <w:pStyle w:val="Nagwek1"/>
      </w:pPr>
    </w:p>
    <w:tbl>
      <w:tblPr>
        <w:tblW w:w="9639" w:type="dxa"/>
        <w:tblInd w:w="-459" w:type="dxa"/>
        <w:tblLook w:val="0000" w:firstRow="0" w:lastRow="0" w:firstColumn="0" w:lastColumn="0" w:noHBand="0" w:noVBand="0"/>
      </w:tblPr>
      <w:tblGrid>
        <w:gridCol w:w="1729"/>
        <w:gridCol w:w="4193"/>
        <w:gridCol w:w="1679"/>
        <w:gridCol w:w="2038"/>
      </w:tblGrid>
      <w:tr w:rsidR="00986BB7" w:rsidRPr="00175EB8" w14:paraId="6668E0B6" w14:textId="77777777" w:rsidTr="00E50A57">
        <w:trPr>
          <w:trHeight w:hRule="exact" w:val="628"/>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05D2C7EA" w14:textId="77777777" w:rsidR="00986BB7" w:rsidRPr="00175EB8" w:rsidRDefault="00986BB7" w:rsidP="00E50A57">
            <w:pPr>
              <w:rPr>
                <w:rFonts w:asciiTheme="minorHAnsi" w:hAnsiTheme="minorHAnsi" w:cstheme="minorHAnsi"/>
                <w:sz w:val="20"/>
                <w:szCs w:val="20"/>
              </w:rPr>
            </w:pPr>
            <w:proofErr w:type="spellStart"/>
            <w:r w:rsidRPr="00175EB8">
              <w:rPr>
                <w:rFonts w:asciiTheme="minorHAnsi" w:hAnsiTheme="minorHAnsi" w:cstheme="minorHAnsi"/>
                <w:sz w:val="20"/>
                <w:szCs w:val="20"/>
              </w:rPr>
              <w:t>Tytuł</w:t>
            </w:r>
            <w:proofErr w:type="spellEnd"/>
            <w:r w:rsidRPr="00175EB8">
              <w:rPr>
                <w:rFonts w:asciiTheme="minorHAnsi" w:hAnsiTheme="minorHAnsi" w:cstheme="minorHAnsi"/>
                <w:sz w:val="20"/>
                <w:szCs w:val="20"/>
              </w:rPr>
              <w:t>:</w:t>
            </w:r>
          </w:p>
          <w:p w14:paraId="024BFE08" w14:textId="77777777" w:rsidR="00986BB7" w:rsidRPr="00175EB8" w:rsidRDefault="00986BB7" w:rsidP="00E50A57">
            <w:pPr>
              <w:rPr>
                <w:rFonts w:asciiTheme="minorHAnsi" w:hAnsiTheme="minorHAnsi" w:cstheme="minorHAnsi"/>
                <w:sz w:val="20"/>
                <w:szCs w:val="20"/>
              </w:rPr>
            </w:pPr>
          </w:p>
        </w:tc>
        <w:tc>
          <w:tcPr>
            <w:tcW w:w="8221" w:type="dxa"/>
            <w:gridSpan w:val="3"/>
            <w:tcBorders>
              <w:top w:val="single" w:sz="4" w:space="0" w:color="000000"/>
              <w:left w:val="single" w:sz="4" w:space="0" w:color="000000"/>
              <w:bottom w:val="single" w:sz="4" w:space="0" w:color="000000"/>
              <w:right w:val="single" w:sz="4" w:space="0" w:color="000000"/>
            </w:tcBorders>
          </w:tcPr>
          <w:p w14:paraId="385D17DA" w14:textId="77777777" w:rsidR="00986BB7" w:rsidRPr="00175EB8" w:rsidRDefault="00986BB7" w:rsidP="00E50A57">
            <w:pPr>
              <w:rPr>
                <w:rFonts w:asciiTheme="minorHAnsi" w:hAnsiTheme="minorHAnsi" w:cstheme="minorHAnsi"/>
                <w:sz w:val="20"/>
                <w:szCs w:val="20"/>
                <w:lang w:val="pl-PL"/>
              </w:rPr>
            </w:pPr>
            <w:r w:rsidRPr="00175EB8">
              <w:rPr>
                <w:rFonts w:asciiTheme="minorHAnsi" w:hAnsiTheme="minorHAnsi" w:cstheme="minorHAnsi"/>
                <w:sz w:val="20"/>
                <w:szCs w:val="20"/>
                <w:lang w:val="pl-PL"/>
              </w:rPr>
              <w:t>Skojarzony uraz penetrujący jamy brzusznej i kończyny dolnej – opis przypadku</w:t>
            </w:r>
          </w:p>
        </w:tc>
      </w:tr>
      <w:tr w:rsidR="00986BB7" w:rsidRPr="00175EB8" w14:paraId="34CB7209" w14:textId="77777777" w:rsidTr="00E50A57">
        <w:trPr>
          <w:trHeight w:hRule="exact" w:val="849"/>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608180C7" w14:textId="77777777" w:rsidR="00986BB7" w:rsidRPr="00175EB8" w:rsidRDefault="00986BB7" w:rsidP="00E50A57">
            <w:pPr>
              <w:rPr>
                <w:rFonts w:asciiTheme="minorHAnsi" w:hAnsiTheme="minorHAnsi" w:cstheme="minorHAnsi"/>
                <w:sz w:val="20"/>
                <w:szCs w:val="20"/>
                <w:lang w:val="pl-PL"/>
              </w:rPr>
            </w:pPr>
            <w:r w:rsidRPr="00175EB8">
              <w:rPr>
                <w:rFonts w:asciiTheme="minorHAnsi" w:hAnsiTheme="minorHAnsi" w:cstheme="minorHAnsi"/>
                <w:sz w:val="20"/>
                <w:szCs w:val="20"/>
                <w:lang w:val="pl-PL"/>
              </w:rPr>
              <w:t xml:space="preserve">Autorzy: </w:t>
            </w:r>
          </w:p>
        </w:tc>
        <w:tc>
          <w:tcPr>
            <w:tcW w:w="8221" w:type="dxa"/>
            <w:gridSpan w:val="3"/>
            <w:tcBorders>
              <w:top w:val="single" w:sz="4" w:space="0" w:color="000000"/>
              <w:left w:val="single" w:sz="4" w:space="0" w:color="000000"/>
              <w:bottom w:val="single" w:sz="4" w:space="0" w:color="000000"/>
              <w:right w:val="single" w:sz="4" w:space="0" w:color="000000"/>
            </w:tcBorders>
          </w:tcPr>
          <w:p w14:paraId="63364A40" w14:textId="77777777" w:rsidR="00986BB7" w:rsidRPr="00175EB8" w:rsidRDefault="00986BB7" w:rsidP="00E50A57">
            <w:pPr>
              <w:rPr>
                <w:rFonts w:asciiTheme="minorHAnsi" w:hAnsiTheme="minorHAnsi" w:cstheme="minorHAnsi"/>
                <w:sz w:val="20"/>
                <w:szCs w:val="20"/>
              </w:rPr>
            </w:pPr>
            <w:r w:rsidRPr="00175EB8">
              <w:rPr>
                <w:rFonts w:asciiTheme="minorHAnsi" w:hAnsiTheme="minorHAnsi" w:cstheme="minorHAnsi"/>
                <w:sz w:val="20"/>
                <w:szCs w:val="20"/>
                <w:lang w:val="pl-PL"/>
              </w:rPr>
              <w:t>Michał Piątkowski</w:t>
            </w:r>
            <w:r w:rsidRPr="00175EB8">
              <w:rPr>
                <w:rFonts w:asciiTheme="minorHAnsi" w:hAnsiTheme="minorHAnsi" w:cstheme="minorHAnsi"/>
                <w:sz w:val="20"/>
                <w:szCs w:val="20"/>
                <w:vertAlign w:val="superscript"/>
                <w:lang w:val="pl-PL"/>
              </w:rPr>
              <w:t>1</w:t>
            </w:r>
            <w:r w:rsidRPr="00175EB8">
              <w:rPr>
                <w:rFonts w:asciiTheme="minorHAnsi" w:hAnsiTheme="minorHAnsi" w:cstheme="minorHAnsi"/>
                <w:sz w:val="20"/>
                <w:szCs w:val="20"/>
                <w:lang w:val="pl-PL"/>
              </w:rPr>
              <w:t>, Igor Lewandowski</w:t>
            </w:r>
            <w:r w:rsidRPr="00175EB8">
              <w:rPr>
                <w:rFonts w:asciiTheme="minorHAnsi" w:hAnsiTheme="minorHAnsi" w:cstheme="minorHAnsi"/>
                <w:sz w:val="20"/>
                <w:szCs w:val="20"/>
                <w:vertAlign w:val="superscript"/>
                <w:lang w:val="pl-PL"/>
              </w:rPr>
              <w:t>1</w:t>
            </w:r>
            <w:r w:rsidRPr="00175EB8">
              <w:rPr>
                <w:rFonts w:asciiTheme="minorHAnsi" w:hAnsiTheme="minorHAnsi" w:cstheme="minorHAnsi"/>
                <w:sz w:val="20"/>
                <w:szCs w:val="20"/>
                <w:lang w:val="pl-PL"/>
              </w:rPr>
              <w:t>, Czesław Cielecki</w:t>
            </w:r>
            <w:r w:rsidRPr="00175EB8">
              <w:rPr>
                <w:rFonts w:asciiTheme="minorHAnsi" w:hAnsiTheme="minorHAnsi" w:cstheme="minorHAnsi"/>
                <w:sz w:val="20"/>
                <w:szCs w:val="20"/>
                <w:vertAlign w:val="superscript"/>
                <w:lang w:val="pl-PL"/>
              </w:rPr>
              <w:t>1</w:t>
            </w:r>
            <w:r w:rsidRPr="00175EB8">
              <w:rPr>
                <w:rFonts w:asciiTheme="minorHAnsi" w:hAnsiTheme="minorHAnsi" w:cstheme="minorHAnsi"/>
                <w:sz w:val="20"/>
                <w:szCs w:val="20"/>
                <w:lang w:val="pl-PL"/>
              </w:rPr>
              <w:t>, Justyna Biernat-Michno</w:t>
            </w:r>
            <w:r w:rsidRPr="00175EB8">
              <w:rPr>
                <w:rFonts w:asciiTheme="minorHAnsi" w:hAnsiTheme="minorHAnsi" w:cstheme="minorHAnsi"/>
                <w:sz w:val="20"/>
                <w:szCs w:val="20"/>
                <w:vertAlign w:val="superscript"/>
                <w:lang w:val="pl-PL"/>
              </w:rPr>
              <w:t>1</w:t>
            </w:r>
            <w:r w:rsidRPr="00175EB8">
              <w:rPr>
                <w:rFonts w:asciiTheme="minorHAnsi" w:hAnsiTheme="minorHAnsi" w:cstheme="minorHAnsi"/>
                <w:sz w:val="20"/>
                <w:szCs w:val="20"/>
                <w:lang w:val="pl-PL"/>
              </w:rPr>
              <w:t>, Paweł Nachulewicz</w:t>
            </w:r>
            <w:r w:rsidRPr="00175EB8">
              <w:rPr>
                <w:rFonts w:asciiTheme="minorHAnsi" w:hAnsiTheme="minorHAnsi" w:cstheme="minorHAnsi"/>
                <w:sz w:val="20"/>
                <w:szCs w:val="20"/>
                <w:vertAlign w:val="superscript"/>
                <w:lang w:val="pl-PL"/>
              </w:rPr>
              <w:t>1</w:t>
            </w:r>
            <w:r w:rsidRPr="00175EB8">
              <w:rPr>
                <w:rFonts w:asciiTheme="minorHAnsi" w:hAnsiTheme="minorHAnsi" w:cstheme="minorHAnsi"/>
                <w:sz w:val="20"/>
                <w:szCs w:val="20"/>
                <w:lang w:val="pl-PL"/>
              </w:rPr>
              <w:t>, Michał Jędrejek</w:t>
            </w:r>
            <w:r w:rsidRPr="00175EB8">
              <w:rPr>
                <w:rFonts w:asciiTheme="minorHAnsi" w:hAnsiTheme="minorHAnsi" w:cstheme="minorHAnsi"/>
                <w:sz w:val="20"/>
                <w:szCs w:val="20"/>
                <w:vertAlign w:val="superscript"/>
                <w:lang w:val="pl-PL"/>
              </w:rPr>
              <w:t>1</w:t>
            </w:r>
            <w:r w:rsidRPr="00175EB8">
              <w:rPr>
                <w:rFonts w:asciiTheme="minorHAnsi" w:hAnsiTheme="minorHAnsi" w:cstheme="minorHAnsi"/>
                <w:sz w:val="20"/>
                <w:szCs w:val="20"/>
                <w:lang w:val="pl-PL"/>
              </w:rPr>
              <w:t>, Magdalena Pękalska</w:t>
            </w:r>
            <w:r w:rsidRPr="00175EB8">
              <w:rPr>
                <w:rFonts w:asciiTheme="minorHAnsi" w:hAnsiTheme="minorHAnsi" w:cstheme="minorHAnsi"/>
                <w:sz w:val="20"/>
                <w:szCs w:val="20"/>
                <w:vertAlign w:val="superscript"/>
                <w:lang w:val="pl-PL"/>
              </w:rPr>
              <w:t>1</w:t>
            </w:r>
            <w:r w:rsidRPr="00175EB8">
              <w:rPr>
                <w:rFonts w:asciiTheme="minorHAnsi" w:hAnsiTheme="minorHAnsi" w:cstheme="minorHAnsi"/>
                <w:sz w:val="20"/>
                <w:szCs w:val="20"/>
                <w:lang w:val="pl-PL"/>
              </w:rPr>
              <w:t>, Marianna Maślana</w:t>
            </w:r>
            <w:r w:rsidRPr="00175EB8">
              <w:rPr>
                <w:rFonts w:asciiTheme="minorHAnsi" w:hAnsiTheme="minorHAnsi" w:cstheme="minorHAnsi"/>
                <w:sz w:val="20"/>
                <w:szCs w:val="20"/>
                <w:vertAlign w:val="superscript"/>
                <w:lang w:val="pl-PL"/>
              </w:rPr>
              <w:t>1</w:t>
            </w:r>
            <w:r w:rsidRPr="00175EB8">
              <w:rPr>
                <w:rFonts w:asciiTheme="minorHAnsi" w:hAnsiTheme="minorHAnsi" w:cstheme="minorHAnsi"/>
                <w:sz w:val="20"/>
                <w:szCs w:val="20"/>
                <w:lang w:val="pl-PL"/>
              </w:rPr>
              <w:t>, Agnieszka Brodzisz</w:t>
            </w:r>
            <w:r w:rsidRPr="00175EB8">
              <w:rPr>
                <w:rFonts w:asciiTheme="minorHAnsi" w:hAnsiTheme="minorHAnsi" w:cstheme="minorHAnsi"/>
                <w:sz w:val="20"/>
                <w:szCs w:val="20"/>
                <w:vertAlign w:val="superscript"/>
                <w:lang w:val="pl-PL"/>
              </w:rPr>
              <w:t>3</w:t>
            </w:r>
            <w:r w:rsidRPr="00175EB8">
              <w:rPr>
                <w:rFonts w:asciiTheme="minorHAnsi" w:hAnsiTheme="minorHAnsi" w:cstheme="minorHAnsi"/>
                <w:sz w:val="20"/>
                <w:szCs w:val="20"/>
                <w:lang w:val="pl-PL"/>
              </w:rPr>
              <w:t>, Beata Rybojad</w:t>
            </w:r>
            <w:r w:rsidRPr="00175EB8">
              <w:rPr>
                <w:rFonts w:asciiTheme="minorHAnsi" w:hAnsiTheme="minorHAnsi" w:cstheme="minorHAnsi"/>
                <w:sz w:val="20"/>
                <w:szCs w:val="20"/>
                <w:vertAlign w:val="superscript"/>
                <w:lang w:val="pl-PL"/>
              </w:rPr>
              <w:t>2</w:t>
            </w:r>
            <w:r w:rsidRPr="00175EB8">
              <w:rPr>
                <w:rFonts w:asciiTheme="minorHAnsi" w:hAnsiTheme="minorHAnsi" w:cstheme="minorHAnsi"/>
                <w:sz w:val="20"/>
                <w:szCs w:val="20"/>
                <w:lang w:val="pl-PL"/>
              </w:rPr>
              <w:t>, Anna Mikołajczyk</w:t>
            </w:r>
            <w:r w:rsidRPr="00175EB8">
              <w:rPr>
                <w:rFonts w:asciiTheme="minorHAnsi" w:hAnsiTheme="minorHAnsi" w:cstheme="minorHAnsi"/>
                <w:sz w:val="20"/>
                <w:szCs w:val="20"/>
                <w:vertAlign w:val="superscript"/>
                <w:lang w:val="pl-PL"/>
              </w:rPr>
              <w:t>2</w:t>
            </w:r>
          </w:p>
        </w:tc>
      </w:tr>
      <w:tr w:rsidR="00986BB7" w:rsidRPr="00175EB8" w14:paraId="1D3675B1" w14:textId="77777777" w:rsidTr="00E50A57">
        <w:trPr>
          <w:trHeight w:hRule="exact" w:val="706"/>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7BE2959D" w14:textId="77777777" w:rsidR="00986BB7" w:rsidRPr="00175EB8" w:rsidRDefault="00986BB7" w:rsidP="00E50A57">
            <w:pPr>
              <w:rPr>
                <w:rFonts w:asciiTheme="minorHAnsi" w:hAnsiTheme="minorHAnsi" w:cstheme="minorHAnsi"/>
                <w:sz w:val="20"/>
                <w:szCs w:val="20"/>
                <w:lang w:val="pl-PL"/>
              </w:rPr>
            </w:pPr>
            <w:r w:rsidRPr="00175EB8">
              <w:rPr>
                <w:rFonts w:asciiTheme="minorHAnsi" w:hAnsiTheme="minorHAnsi" w:cstheme="minorHAnsi"/>
                <w:sz w:val="20"/>
                <w:szCs w:val="20"/>
                <w:lang w:val="pl-PL"/>
              </w:rPr>
              <w:t>Ośrodek:</w:t>
            </w:r>
          </w:p>
          <w:p w14:paraId="3E9299C7" w14:textId="77777777" w:rsidR="00986BB7" w:rsidRPr="00175EB8" w:rsidRDefault="00986BB7" w:rsidP="00E50A57">
            <w:pPr>
              <w:rPr>
                <w:rFonts w:asciiTheme="minorHAnsi" w:hAnsiTheme="minorHAnsi" w:cstheme="minorHAnsi"/>
                <w:sz w:val="20"/>
                <w:szCs w:val="20"/>
                <w:lang w:val="pl-PL"/>
              </w:rPr>
            </w:pPr>
            <w:r w:rsidRPr="00175EB8">
              <w:rPr>
                <w:rFonts w:asciiTheme="minorHAnsi" w:hAnsiTheme="minorHAnsi" w:cstheme="minorHAnsi"/>
                <w:sz w:val="20"/>
                <w:szCs w:val="20"/>
                <w:lang w:val="pl-PL"/>
              </w:rPr>
              <w:t>E-mail:</w:t>
            </w:r>
          </w:p>
        </w:tc>
        <w:tc>
          <w:tcPr>
            <w:tcW w:w="8221" w:type="dxa"/>
            <w:gridSpan w:val="3"/>
            <w:tcBorders>
              <w:top w:val="single" w:sz="4" w:space="0" w:color="000000"/>
              <w:left w:val="single" w:sz="4" w:space="0" w:color="000000"/>
              <w:bottom w:val="single" w:sz="4" w:space="0" w:color="000000"/>
              <w:right w:val="single" w:sz="4" w:space="0" w:color="000000"/>
            </w:tcBorders>
          </w:tcPr>
          <w:p w14:paraId="192236F2" w14:textId="77777777" w:rsidR="00986BB7" w:rsidRPr="00175EB8" w:rsidRDefault="00986BB7" w:rsidP="00E50A57">
            <w:pPr>
              <w:rPr>
                <w:rFonts w:asciiTheme="minorHAnsi" w:hAnsiTheme="minorHAnsi" w:cstheme="minorHAnsi"/>
                <w:sz w:val="20"/>
                <w:szCs w:val="20"/>
              </w:rPr>
            </w:pPr>
            <w:r w:rsidRPr="00175EB8">
              <w:rPr>
                <w:rFonts w:asciiTheme="minorHAnsi" w:hAnsiTheme="minorHAnsi" w:cstheme="minorHAnsi"/>
                <w:sz w:val="20"/>
                <w:szCs w:val="20"/>
                <w:vertAlign w:val="superscript"/>
              </w:rPr>
              <w:t>1</w:t>
            </w:r>
            <w:r w:rsidRPr="00175EB8">
              <w:rPr>
                <w:rFonts w:asciiTheme="minorHAnsi" w:hAnsiTheme="minorHAnsi" w:cstheme="minorHAnsi"/>
                <w:sz w:val="20"/>
                <w:szCs w:val="20"/>
              </w:rPr>
              <w:t xml:space="preserve">Klinika </w:t>
            </w:r>
            <w:proofErr w:type="spellStart"/>
            <w:r w:rsidRPr="00175EB8">
              <w:rPr>
                <w:rFonts w:asciiTheme="minorHAnsi" w:hAnsiTheme="minorHAnsi" w:cstheme="minorHAnsi"/>
                <w:sz w:val="20"/>
                <w:szCs w:val="20"/>
              </w:rPr>
              <w:t>Chirurgii</w:t>
            </w:r>
            <w:proofErr w:type="spellEnd"/>
            <w:r w:rsidRPr="00175EB8">
              <w:rPr>
                <w:rFonts w:asciiTheme="minorHAnsi" w:hAnsiTheme="minorHAnsi" w:cstheme="minorHAnsi"/>
                <w:sz w:val="20"/>
                <w:szCs w:val="20"/>
              </w:rPr>
              <w:t xml:space="preserve"> </w:t>
            </w:r>
            <w:proofErr w:type="spellStart"/>
            <w:r w:rsidRPr="00175EB8">
              <w:rPr>
                <w:rFonts w:asciiTheme="minorHAnsi" w:hAnsiTheme="minorHAnsi" w:cstheme="minorHAnsi"/>
                <w:sz w:val="20"/>
                <w:szCs w:val="20"/>
              </w:rPr>
              <w:t>i</w:t>
            </w:r>
            <w:proofErr w:type="spellEnd"/>
            <w:r w:rsidRPr="00175EB8">
              <w:rPr>
                <w:rFonts w:asciiTheme="minorHAnsi" w:hAnsiTheme="minorHAnsi" w:cstheme="minorHAnsi"/>
                <w:sz w:val="20"/>
                <w:szCs w:val="20"/>
              </w:rPr>
              <w:t xml:space="preserve"> </w:t>
            </w:r>
            <w:proofErr w:type="spellStart"/>
            <w:r w:rsidRPr="00175EB8">
              <w:rPr>
                <w:rFonts w:asciiTheme="minorHAnsi" w:hAnsiTheme="minorHAnsi" w:cstheme="minorHAnsi"/>
                <w:sz w:val="20"/>
                <w:szCs w:val="20"/>
              </w:rPr>
              <w:t>Traumatologii</w:t>
            </w:r>
            <w:proofErr w:type="spellEnd"/>
            <w:r w:rsidRPr="00175EB8">
              <w:rPr>
                <w:rFonts w:asciiTheme="minorHAnsi" w:hAnsiTheme="minorHAnsi" w:cstheme="minorHAnsi"/>
                <w:sz w:val="20"/>
                <w:szCs w:val="20"/>
              </w:rPr>
              <w:t xml:space="preserve"> </w:t>
            </w:r>
            <w:proofErr w:type="spellStart"/>
            <w:r w:rsidRPr="00175EB8">
              <w:rPr>
                <w:rFonts w:asciiTheme="minorHAnsi" w:hAnsiTheme="minorHAnsi" w:cstheme="minorHAnsi"/>
                <w:sz w:val="20"/>
                <w:szCs w:val="20"/>
              </w:rPr>
              <w:t>Dziecięcej</w:t>
            </w:r>
            <w:proofErr w:type="spellEnd"/>
            <w:r w:rsidRPr="00175EB8">
              <w:rPr>
                <w:rFonts w:asciiTheme="minorHAnsi" w:hAnsiTheme="minorHAnsi" w:cstheme="minorHAnsi"/>
                <w:sz w:val="20"/>
                <w:szCs w:val="20"/>
              </w:rPr>
              <w:t xml:space="preserve"> UM, </w:t>
            </w:r>
            <w:proofErr w:type="spellStart"/>
            <w:r w:rsidRPr="00175EB8">
              <w:rPr>
                <w:rFonts w:asciiTheme="minorHAnsi" w:hAnsiTheme="minorHAnsi" w:cstheme="minorHAnsi"/>
                <w:sz w:val="20"/>
                <w:szCs w:val="20"/>
              </w:rPr>
              <w:t>USzD</w:t>
            </w:r>
            <w:proofErr w:type="spellEnd"/>
            <w:r w:rsidRPr="00175EB8">
              <w:rPr>
                <w:rFonts w:asciiTheme="minorHAnsi" w:hAnsiTheme="minorHAnsi" w:cstheme="minorHAnsi"/>
                <w:sz w:val="20"/>
                <w:szCs w:val="20"/>
              </w:rPr>
              <w:t xml:space="preserve"> w </w:t>
            </w:r>
            <w:proofErr w:type="spellStart"/>
            <w:r w:rsidRPr="00175EB8">
              <w:rPr>
                <w:rFonts w:asciiTheme="minorHAnsi" w:hAnsiTheme="minorHAnsi" w:cstheme="minorHAnsi"/>
                <w:sz w:val="20"/>
                <w:szCs w:val="20"/>
              </w:rPr>
              <w:t>Lublinie</w:t>
            </w:r>
            <w:proofErr w:type="spellEnd"/>
            <w:r w:rsidRPr="00175EB8">
              <w:rPr>
                <w:rFonts w:asciiTheme="minorHAnsi" w:hAnsiTheme="minorHAnsi" w:cstheme="minorHAnsi"/>
                <w:sz w:val="20"/>
                <w:szCs w:val="20"/>
              </w:rPr>
              <w:t xml:space="preserve">; </w:t>
            </w:r>
            <w:r w:rsidRPr="00175EB8">
              <w:rPr>
                <w:rFonts w:asciiTheme="minorHAnsi" w:hAnsiTheme="minorHAnsi" w:cstheme="minorHAnsi"/>
                <w:sz w:val="20"/>
                <w:szCs w:val="20"/>
                <w:vertAlign w:val="superscript"/>
              </w:rPr>
              <w:t>2</w:t>
            </w:r>
            <w:r w:rsidRPr="00175EB8">
              <w:rPr>
                <w:rFonts w:asciiTheme="minorHAnsi" w:hAnsiTheme="minorHAnsi" w:cstheme="minorHAnsi"/>
                <w:sz w:val="20"/>
                <w:szCs w:val="20"/>
              </w:rPr>
              <w:t xml:space="preserve">Klinika </w:t>
            </w:r>
            <w:proofErr w:type="spellStart"/>
            <w:r w:rsidRPr="00175EB8">
              <w:rPr>
                <w:rFonts w:asciiTheme="minorHAnsi" w:hAnsiTheme="minorHAnsi" w:cstheme="minorHAnsi"/>
                <w:sz w:val="20"/>
                <w:szCs w:val="20"/>
              </w:rPr>
              <w:t>Anestezjologii</w:t>
            </w:r>
            <w:proofErr w:type="spellEnd"/>
            <w:r w:rsidRPr="00175EB8">
              <w:rPr>
                <w:rFonts w:asciiTheme="minorHAnsi" w:hAnsiTheme="minorHAnsi" w:cstheme="minorHAnsi"/>
                <w:sz w:val="20"/>
                <w:szCs w:val="20"/>
              </w:rPr>
              <w:t xml:space="preserve"> </w:t>
            </w:r>
            <w:proofErr w:type="spellStart"/>
            <w:r w:rsidRPr="00175EB8">
              <w:rPr>
                <w:rFonts w:asciiTheme="minorHAnsi" w:hAnsiTheme="minorHAnsi" w:cstheme="minorHAnsi"/>
                <w:sz w:val="20"/>
                <w:szCs w:val="20"/>
              </w:rPr>
              <w:t>i</w:t>
            </w:r>
            <w:proofErr w:type="spellEnd"/>
            <w:r w:rsidRPr="00175EB8">
              <w:rPr>
                <w:rFonts w:asciiTheme="minorHAnsi" w:hAnsiTheme="minorHAnsi" w:cstheme="minorHAnsi"/>
                <w:sz w:val="20"/>
                <w:szCs w:val="20"/>
              </w:rPr>
              <w:t xml:space="preserve"> </w:t>
            </w:r>
            <w:proofErr w:type="spellStart"/>
            <w:r w:rsidRPr="00175EB8">
              <w:rPr>
                <w:rFonts w:asciiTheme="minorHAnsi" w:hAnsiTheme="minorHAnsi" w:cstheme="minorHAnsi"/>
                <w:sz w:val="20"/>
                <w:szCs w:val="20"/>
              </w:rPr>
              <w:t>Intensywnej</w:t>
            </w:r>
            <w:proofErr w:type="spellEnd"/>
            <w:r w:rsidRPr="00175EB8">
              <w:rPr>
                <w:rFonts w:asciiTheme="minorHAnsi" w:hAnsiTheme="minorHAnsi" w:cstheme="minorHAnsi"/>
                <w:sz w:val="20"/>
                <w:szCs w:val="20"/>
              </w:rPr>
              <w:t xml:space="preserve"> </w:t>
            </w:r>
            <w:proofErr w:type="spellStart"/>
            <w:r w:rsidRPr="00175EB8">
              <w:rPr>
                <w:rFonts w:asciiTheme="minorHAnsi" w:hAnsiTheme="minorHAnsi" w:cstheme="minorHAnsi"/>
                <w:sz w:val="20"/>
                <w:szCs w:val="20"/>
              </w:rPr>
              <w:t>Terapii</w:t>
            </w:r>
            <w:proofErr w:type="spellEnd"/>
            <w:r w:rsidRPr="00175EB8">
              <w:rPr>
                <w:rFonts w:asciiTheme="minorHAnsi" w:hAnsiTheme="minorHAnsi" w:cstheme="minorHAnsi"/>
                <w:sz w:val="20"/>
                <w:szCs w:val="20"/>
              </w:rPr>
              <w:t xml:space="preserve"> UM, </w:t>
            </w:r>
            <w:proofErr w:type="spellStart"/>
            <w:r w:rsidRPr="00175EB8">
              <w:rPr>
                <w:rFonts w:asciiTheme="minorHAnsi" w:hAnsiTheme="minorHAnsi" w:cstheme="minorHAnsi"/>
                <w:sz w:val="20"/>
                <w:szCs w:val="20"/>
              </w:rPr>
              <w:t>USzD</w:t>
            </w:r>
            <w:proofErr w:type="spellEnd"/>
            <w:r w:rsidRPr="00175EB8">
              <w:rPr>
                <w:rFonts w:asciiTheme="minorHAnsi" w:hAnsiTheme="minorHAnsi" w:cstheme="minorHAnsi"/>
                <w:sz w:val="20"/>
                <w:szCs w:val="20"/>
              </w:rPr>
              <w:t xml:space="preserve"> w </w:t>
            </w:r>
            <w:proofErr w:type="spellStart"/>
            <w:r w:rsidRPr="00175EB8">
              <w:rPr>
                <w:rFonts w:asciiTheme="minorHAnsi" w:hAnsiTheme="minorHAnsi" w:cstheme="minorHAnsi"/>
                <w:sz w:val="20"/>
                <w:szCs w:val="20"/>
              </w:rPr>
              <w:t>Lublinie</w:t>
            </w:r>
            <w:proofErr w:type="spellEnd"/>
            <w:r w:rsidRPr="00175EB8">
              <w:rPr>
                <w:rFonts w:asciiTheme="minorHAnsi" w:hAnsiTheme="minorHAnsi" w:cstheme="minorHAnsi"/>
                <w:sz w:val="20"/>
                <w:szCs w:val="20"/>
              </w:rPr>
              <w:t xml:space="preserve">; </w:t>
            </w:r>
            <w:r w:rsidRPr="00175EB8">
              <w:rPr>
                <w:rFonts w:asciiTheme="minorHAnsi" w:hAnsiTheme="minorHAnsi" w:cstheme="minorHAnsi"/>
                <w:sz w:val="20"/>
                <w:szCs w:val="20"/>
                <w:vertAlign w:val="superscript"/>
                <w:lang w:val="pl-PL"/>
              </w:rPr>
              <w:t>3</w:t>
            </w:r>
            <w:r w:rsidRPr="00175EB8">
              <w:rPr>
                <w:rFonts w:asciiTheme="minorHAnsi" w:hAnsiTheme="minorHAnsi" w:cstheme="minorHAnsi"/>
                <w:sz w:val="20"/>
                <w:szCs w:val="20"/>
                <w:lang w:val="pl-PL"/>
              </w:rPr>
              <w:t xml:space="preserve">Zakład Diagnostyki Obrazowej, </w:t>
            </w:r>
            <w:proofErr w:type="spellStart"/>
            <w:r w:rsidRPr="00175EB8">
              <w:rPr>
                <w:rFonts w:asciiTheme="minorHAnsi" w:hAnsiTheme="minorHAnsi" w:cstheme="minorHAnsi"/>
                <w:sz w:val="20"/>
                <w:szCs w:val="20"/>
                <w:lang w:val="pl-PL"/>
              </w:rPr>
              <w:t>USzD</w:t>
            </w:r>
            <w:proofErr w:type="spellEnd"/>
            <w:r w:rsidRPr="00175EB8">
              <w:rPr>
                <w:rFonts w:asciiTheme="minorHAnsi" w:hAnsiTheme="minorHAnsi" w:cstheme="minorHAnsi"/>
                <w:sz w:val="20"/>
                <w:szCs w:val="20"/>
                <w:lang w:val="pl-PL"/>
              </w:rPr>
              <w:t xml:space="preserve"> w Lublinie</w:t>
            </w:r>
          </w:p>
          <w:p w14:paraId="50A2989C" w14:textId="77777777" w:rsidR="00986BB7" w:rsidRPr="00175EB8" w:rsidRDefault="00986BB7" w:rsidP="00E50A57">
            <w:pPr>
              <w:rPr>
                <w:rFonts w:asciiTheme="minorHAnsi" w:hAnsiTheme="minorHAnsi" w:cstheme="minorHAnsi"/>
                <w:sz w:val="20"/>
                <w:szCs w:val="20"/>
              </w:rPr>
            </w:pPr>
          </w:p>
          <w:p w14:paraId="08C58971" w14:textId="77777777" w:rsidR="00986BB7" w:rsidRPr="00175EB8" w:rsidRDefault="00986BB7" w:rsidP="00E50A57">
            <w:pPr>
              <w:rPr>
                <w:rFonts w:asciiTheme="minorHAnsi" w:hAnsiTheme="minorHAnsi" w:cstheme="minorHAnsi"/>
                <w:sz w:val="20"/>
                <w:szCs w:val="20"/>
              </w:rPr>
            </w:pPr>
            <w:r w:rsidRPr="00175EB8">
              <w:rPr>
                <w:rFonts w:asciiTheme="minorHAnsi" w:hAnsiTheme="minorHAnsi" w:cstheme="minorHAnsi"/>
                <w:sz w:val="20"/>
                <w:szCs w:val="20"/>
                <w:lang w:val="pl-PL"/>
              </w:rPr>
              <w:t>michal.piat@wp.pl</w:t>
            </w:r>
          </w:p>
        </w:tc>
      </w:tr>
      <w:tr w:rsidR="00986BB7" w:rsidRPr="00175EB8" w14:paraId="50E22B63" w14:textId="77777777" w:rsidTr="00E50A57">
        <w:trPr>
          <w:trHeight w:hRule="exact" w:val="998"/>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4D4DBF46" w14:textId="77777777" w:rsidR="00986BB7" w:rsidRPr="00175EB8" w:rsidRDefault="00986BB7" w:rsidP="00E50A57">
            <w:pPr>
              <w:rPr>
                <w:rFonts w:asciiTheme="minorHAnsi" w:hAnsiTheme="minorHAnsi" w:cstheme="minorHAnsi"/>
                <w:sz w:val="20"/>
                <w:szCs w:val="20"/>
                <w:lang w:val="pl-PL"/>
              </w:rPr>
            </w:pPr>
            <w:r w:rsidRPr="00175EB8">
              <w:rPr>
                <w:rFonts w:asciiTheme="minorHAnsi" w:hAnsiTheme="minorHAnsi" w:cstheme="minorHAnsi"/>
                <w:sz w:val="20"/>
                <w:szCs w:val="20"/>
                <w:lang w:val="pl-PL"/>
              </w:rPr>
              <w:t xml:space="preserve">XXI Sympozjum Interdyscyplinarne </w:t>
            </w:r>
          </w:p>
          <w:p w14:paraId="3AAFAE35" w14:textId="77777777" w:rsidR="00986BB7" w:rsidRPr="00175EB8" w:rsidRDefault="00986BB7" w:rsidP="00E50A57">
            <w:pPr>
              <w:rPr>
                <w:rFonts w:asciiTheme="minorHAnsi" w:hAnsiTheme="minorHAnsi" w:cstheme="minorHAnsi"/>
                <w:sz w:val="20"/>
                <w:szCs w:val="20"/>
                <w:lang w:val="pl-PL"/>
              </w:rPr>
            </w:pPr>
            <w:r w:rsidRPr="00175EB8">
              <w:rPr>
                <w:rFonts w:asciiTheme="minorHAnsi" w:hAnsiTheme="minorHAnsi" w:cstheme="minorHAnsi"/>
                <w:sz w:val="20"/>
                <w:szCs w:val="20"/>
                <w:lang w:val="pl-PL"/>
              </w:rPr>
              <w:t>6  grudnia 2024</w:t>
            </w:r>
          </w:p>
          <w:p w14:paraId="00BAEF90" w14:textId="77777777" w:rsidR="00986BB7" w:rsidRPr="00175EB8" w:rsidRDefault="00986BB7" w:rsidP="00E50A57">
            <w:pPr>
              <w:tabs>
                <w:tab w:val="left" w:pos="1365"/>
              </w:tabs>
              <w:rPr>
                <w:rFonts w:asciiTheme="minorHAnsi" w:hAnsiTheme="minorHAnsi" w:cstheme="minorHAnsi"/>
                <w:sz w:val="20"/>
                <w:szCs w:val="20"/>
                <w:lang w:val="pl-PL"/>
              </w:rPr>
            </w:pPr>
            <w:r w:rsidRPr="00175EB8">
              <w:rPr>
                <w:rFonts w:asciiTheme="minorHAnsi" w:hAnsiTheme="minorHAnsi" w:cstheme="minorHAnsi"/>
                <w:sz w:val="20"/>
                <w:szCs w:val="20"/>
                <w:lang w:val="pl-PL"/>
              </w:rPr>
              <w:t>doniesienie ustne</w:t>
            </w:r>
          </w:p>
        </w:tc>
        <w:tc>
          <w:tcPr>
            <w:tcW w:w="4395" w:type="dxa"/>
            <w:tcBorders>
              <w:top w:val="single" w:sz="4" w:space="0" w:color="000000"/>
              <w:left w:val="single" w:sz="4" w:space="0" w:color="000000"/>
              <w:bottom w:val="single" w:sz="4" w:space="0" w:color="000000"/>
              <w:right w:val="single" w:sz="4" w:space="0" w:color="000000"/>
            </w:tcBorders>
          </w:tcPr>
          <w:p w14:paraId="1E8525A8" w14:textId="77777777" w:rsidR="00986BB7" w:rsidRPr="00175EB8" w:rsidRDefault="00986BB7" w:rsidP="00E50A57">
            <w:pPr>
              <w:rPr>
                <w:rFonts w:asciiTheme="minorHAnsi" w:hAnsiTheme="minorHAnsi" w:cstheme="minorHAnsi"/>
                <w:sz w:val="20"/>
                <w:szCs w:val="20"/>
                <w:lang w:val="pl-PL"/>
              </w:rPr>
            </w:pP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7502564D" w14:textId="77777777" w:rsidR="00986BB7" w:rsidRPr="00175EB8" w:rsidRDefault="00986BB7" w:rsidP="00E50A57">
            <w:pPr>
              <w:pStyle w:val="Nagwek2"/>
              <w:jc w:val="left"/>
              <w:rPr>
                <w:rFonts w:asciiTheme="minorHAnsi" w:hAnsiTheme="minorHAnsi" w:cstheme="minorHAnsi"/>
                <w:b w:val="0"/>
                <w:bCs w:val="0"/>
                <w:sz w:val="20"/>
                <w:szCs w:val="20"/>
                <w:highlight w:val="lightGray"/>
              </w:rPr>
            </w:pPr>
            <w:r w:rsidRPr="00175EB8">
              <w:rPr>
                <w:rFonts w:asciiTheme="minorHAnsi" w:hAnsiTheme="minorHAnsi" w:cstheme="minorHAnsi"/>
                <w:b w:val="0"/>
                <w:bCs w:val="0"/>
                <w:sz w:val="20"/>
                <w:szCs w:val="20"/>
                <w:highlight w:val="lightGray"/>
              </w:rPr>
              <w:t xml:space="preserve">XI Konferencja Naukowo-Szkoleniowe </w:t>
            </w:r>
          </w:p>
          <w:p w14:paraId="75B5BD1F" w14:textId="77777777" w:rsidR="00986BB7" w:rsidRPr="00175EB8" w:rsidRDefault="00986BB7" w:rsidP="00E50A57">
            <w:pPr>
              <w:pStyle w:val="Nagwek2"/>
              <w:jc w:val="left"/>
              <w:rPr>
                <w:rFonts w:asciiTheme="minorHAnsi" w:hAnsiTheme="minorHAnsi" w:cstheme="minorHAnsi"/>
                <w:b w:val="0"/>
                <w:bCs w:val="0"/>
                <w:sz w:val="20"/>
                <w:szCs w:val="20"/>
                <w:highlight w:val="lightGray"/>
              </w:rPr>
            </w:pPr>
            <w:r w:rsidRPr="00175EB8">
              <w:rPr>
                <w:rFonts w:asciiTheme="minorHAnsi" w:hAnsiTheme="minorHAnsi" w:cstheme="minorHAnsi"/>
                <w:b w:val="0"/>
                <w:bCs w:val="0"/>
                <w:sz w:val="20"/>
                <w:szCs w:val="20"/>
                <w:highlight w:val="lightGray"/>
              </w:rPr>
              <w:t>7 grudnia 2024</w:t>
            </w:r>
          </w:p>
          <w:p w14:paraId="58253B22" w14:textId="77777777" w:rsidR="00986BB7" w:rsidRPr="00175EB8" w:rsidRDefault="00986BB7" w:rsidP="00E50A57">
            <w:pPr>
              <w:rPr>
                <w:rFonts w:asciiTheme="minorHAnsi" w:hAnsiTheme="minorHAnsi" w:cstheme="minorHAnsi"/>
                <w:sz w:val="20"/>
                <w:szCs w:val="20"/>
                <w:highlight w:val="lightGray"/>
                <w:lang w:val="pl-PL"/>
              </w:rPr>
            </w:pPr>
            <w:r w:rsidRPr="00175EB8">
              <w:rPr>
                <w:rFonts w:asciiTheme="minorHAnsi" w:hAnsiTheme="minorHAnsi" w:cstheme="minorHAnsi"/>
                <w:sz w:val="20"/>
                <w:szCs w:val="20"/>
                <w:highlight w:val="lightGray"/>
                <w:lang w:val="pl-PL"/>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275A5E58" w14:textId="77777777" w:rsidR="00986BB7" w:rsidRPr="00175EB8" w:rsidRDefault="00986BB7" w:rsidP="00E50A57">
            <w:pPr>
              <w:rPr>
                <w:rFonts w:asciiTheme="minorHAnsi" w:hAnsiTheme="minorHAnsi" w:cstheme="minorHAnsi"/>
                <w:sz w:val="20"/>
                <w:szCs w:val="20"/>
                <w:lang w:val="pl-PL"/>
              </w:rPr>
            </w:pPr>
            <w:r>
              <w:rPr>
                <w:rFonts w:asciiTheme="minorHAnsi" w:hAnsiTheme="minorHAnsi" w:cstheme="minorHAnsi"/>
                <w:sz w:val="20"/>
                <w:szCs w:val="20"/>
                <w:lang w:val="pl-PL"/>
              </w:rPr>
              <w:t>x</w:t>
            </w:r>
          </w:p>
        </w:tc>
      </w:tr>
      <w:tr w:rsidR="00986BB7" w:rsidRPr="00175EB8" w14:paraId="167DB7C0" w14:textId="77777777" w:rsidTr="00E50A57">
        <w:trPr>
          <w:trHeight w:hRule="exact" w:val="9561"/>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0FA75181" w14:textId="77777777" w:rsidR="00986BB7" w:rsidRPr="00175EB8" w:rsidRDefault="00986BB7" w:rsidP="00E50A57">
            <w:pPr>
              <w:rPr>
                <w:rFonts w:asciiTheme="minorHAnsi" w:hAnsiTheme="minorHAnsi" w:cstheme="minorHAnsi"/>
                <w:sz w:val="20"/>
                <w:szCs w:val="20"/>
                <w:lang w:val="pl-PL"/>
              </w:rPr>
            </w:pPr>
            <w:r w:rsidRPr="00175EB8">
              <w:rPr>
                <w:rFonts w:asciiTheme="minorHAnsi" w:hAnsiTheme="minorHAnsi" w:cstheme="minorHAnsi"/>
                <w:sz w:val="20"/>
                <w:szCs w:val="20"/>
                <w:lang w:val="pl-PL"/>
              </w:rPr>
              <w:t>Streszczenie:</w:t>
            </w:r>
            <w:r w:rsidRPr="00175EB8">
              <w:rPr>
                <w:rFonts w:asciiTheme="minorHAnsi" w:hAnsiTheme="minorHAnsi" w:cstheme="minorHAnsi"/>
                <w:sz w:val="20"/>
                <w:szCs w:val="20"/>
                <w:lang w:val="pl-PL"/>
              </w:rPr>
              <w:br/>
            </w:r>
          </w:p>
        </w:tc>
        <w:tc>
          <w:tcPr>
            <w:tcW w:w="8221" w:type="dxa"/>
            <w:gridSpan w:val="3"/>
            <w:tcBorders>
              <w:top w:val="single" w:sz="4" w:space="0" w:color="000000"/>
              <w:left w:val="single" w:sz="4" w:space="0" w:color="000000"/>
              <w:bottom w:val="single" w:sz="4" w:space="0" w:color="000000"/>
              <w:right w:val="single" w:sz="4" w:space="0" w:color="000000"/>
            </w:tcBorders>
          </w:tcPr>
          <w:p w14:paraId="20EE81DB" w14:textId="77777777" w:rsidR="00986BB7" w:rsidRPr="00175EB8" w:rsidRDefault="00986BB7" w:rsidP="00E50A57">
            <w:pPr>
              <w:rPr>
                <w:rFonts w:asciiTheme="minorHAnsi" w:hAnsiTheme="minorHAnsi" w:cstheme="minorHAnsi"/>
                <w:sz w:val="20"/>
                <w:szCs w:val="20"/>
              </w:rPr>
            </w:pPr>
            <w:r w:rsidRPr="00175EB8">
              <w:rPr>
                <w:rFonts w:asciiTheme="minorHAnsi" w:hAnsiTheme="minorHAnsi" w:cstheme="minorHAnsi"/>
                <w:sz w:val="20"/>
                <w:szCs w:val="20"/>
                <w:lang w:val="pl-PL"/>
              </w:rPr>
              <w:t>Wstęp</w:t>
            </w:r>
          </w:p>
          <w:p w14:paraId="78F866AD" w14:textId="77777777" w:rsidR="00986BB7" w:rsidRPr="00175EB8" w:rsidRDefault="00986BB7" w:rsidP="00E50A57">
            <w:pPr>
              <w:rPr>
                <w:rFonts w:asciiTheme="minorHAnsi" w:hAnsiTheme="minorHAnsi" w:cstheme="minorHAnsi"/>
                <w:sz w:val="20"/>
                <w:szCs w:val="20"/>
                <w:lang w:val="pl-PL"/>
              </w:rPr>
            </w:pPr>
            <w:r w:rsidRPr="00175EB8">
              <w:rPr>
                <w:rFonts w:asciiTheme="minorHAnsi" w:hAnsiTheme="minorHAnsi" w:cstheme="minorHAnsi"/>
                <w:sz w:val="20"/>
                <w:szCs w:val="20"/>
                <w:lang w:val="pl-PL"/>
              </w:rPr>
              <w:t>Urazy stanowią jedną z najczęstszych powodów hospitalizacji w populacji dziecięcej. Najczęstsze przyczyny to upadki (jedno lub dwu poziomowe) oraz szeroko pojęte urazy komunikacyjne (hulajnoga, rower, potrącenia). Większość przypadków ma charakter zamknięty (80-90%). Urazy otwarte występują rzadko jakkolwiek ze względu na swój charakter wiążą się jednak z potencjalnym ryzykiem uszkodzenia dużych narządów wewnętrznych i dużych naczyń krwionośnych. W obrębie jamy brzusznej urazy dotyczą narządów miąższowych jak i elementów cewy pokarmowej. Szczególną formą urazu otwartego tułowia jest uraz typu „nadziania na pal”, a poszkodowany trafia do szpitala z tkwiącym ciałem obcym różnej wielkości. Postępowanie jest uzależnione od stanu hemodynamicznego chorego i wymaga zazwyczaj leczenia operacyjnego w trybie pilnym.</w:t>
            </w:r>
          </w:p>
          <w:p w14:paraId="6C87FCEC" w14:textId="77777777" w:rsidR="00986BB7" w:rsidRPr="00175EB8" w:rsidRDefault="00986BB7" w:rsidP="00E50A57">
            <w:pPr>
              <w:rPr>
                <w:rFonts w:asciiTheme="minorHAnsi" w:hAnsiTheme="minorHAnsi" w:cstheme="minorHAnsi"/>
                <w:sz w:val="20"/>
                <w:szCs w:val="20"/>
              </w:rPr>
            </w:pPr>
            <w:proofErr w:type="spellStart"/>
            <w:r w:rsidRPr="00175EB8">
              <w:rPr>
                <w:rFonts w:asciiTheme="minorHAnsi" w:hAnsiTheme="minorHAnsi" w:cstheme="minorHAnsi"/>
                <w:sz w:val="20"/>
                <w:szCs w:val="20"/>
              </w:rPr>
              <w:t>Przypadek</w:t>
            </w:r>
            <w:proofErr w:type="spellEnd"/>
            <w:r w:rsidRPr="00175EB8">
              <w:rPr>
                <w:rFonts w:asciiTheme="minorHAnsi" w:hAnsiTheme="minorHAnsi" w:cstheme="minorHAnsi"/>
                <w:sz w:val="20"/>
                <w:szCs w:val="20"/>
              </w:rPr>
              <w:t xml:space="preserve"> </w:t>
            </w:r>
            <w:proofErr w:type="spellStart"/>
            <w:r w:rsidRPr="00175EB8">
              <w:rPr>
                <w:rFonts w:asciiTheme="minorHAnsi" w:hAnsiTheme="minorHAnsi" w:cstheme="minorHAnsi"/>
                <w:sz w:val="20"/>
                <w:szCs w:val="20"/>
              </w:rPr>
              <w:t>kliniczny</w:t>
            </w:r>
            <w:proofErr w:type="spellEnd"/>
          </w:p>
          <w:p w14:paraId="37FED02A" w14:textId="77777777" w:rsidR="00986BB7" w:rsidRPr="00175EB8" w:rsidRDefault="00986BB7" w:rsidP="00E50A57">
            <w:pPr>
              <w:rPr>
                <w:rFonts w:asciiTheme="minorHAnsi" w:hAnsiTheme="minorHAnsi" w:cstheme="minorHAnsi"/>
                <w:sz w:val="20"/>
                <w:szCs w:val="20"/>
              </w:rPr>
            </w:pPr>
            <w:r w:rsidRPr="00175EB8">
              <w:rPr>
                <w:rFonts w:asciiTheme="minorHAnsi" w:hAnsiTheme="minorHAnsi" w:cstheme="minorHAnsi"/>
                <w:sz w:val="20"/>
                <w:szCs w:val="20"/>
                <w:lang w:val="pl-PL"/>
              </w:rPr>
              <w:t xml:space="preserve">W pracy przedstawiono przypadek 8 letniego autystycznego chłopca, który doznał penetrującego urazu jamy brzusznej i lewej kończyny dolnej gałęzią w wyniku upadku z wysokości ok. 2 metrów. Pacjent przetransportowany z miejsca zdarzenia pogotowiem lotniczym do Uniwersyteckiego Szpitala Dziecięcego. Przy przyjęciu stan pacjenta dość dobry, stabilny hemodynamicznie. W trakcie wstępnego badania stwierdzono obecność gałęzi średnicy ok. 4 cm penetrującej brzuch od podbrzusza prawego przez lewą pachwinę i wychodzącej na powierzchni tylnej uda lewego. Dodatkowo lewa kończyna dolna z cechami zastoju żylnego nasilającego się przy jej prostowaniu. W wykonanym TK </w:t>
            </w:r>
            <w:proofErr w:type="spellStart"/>
            <w:r w:rsidRPr="00175EB8">
              <w:rPr>
                <w:rFonts w:asciiTheme="minorHAnsi" w:hAnsiTheme="minorHAnsi" w:cstheme="minorHAnsi"/>
                <w:sz w:val="20"/>
                <w:szCs w:val="20"/>
                <w:lang w:val="pl-PL"/>
              </w:rPr>
              <w:t>politrauma</w:t>
            </w:r>
            <w:proofErr w:type="spellEnd"/>
            <w:r w:rsidRPr="00175EB8">
              <w:rPr>
                <w:rFonts w:asciiTheme="minorHAnsi" w:hAnsiTheme="minorHAnsi" w:cstheme="minorHAnsi"/>
                <w:sz w:val="20"/>
                <w:szCs w:val="20"/>
                <w:lang w:val="pl-PL"/>
              </w:rPr>
              <w:t xml:space="preserve"> stwierdzono penetrację ciała obcego do jamy otrzewnej z podejrzeniem perforacji przewodu pokarmowego, bez czynnego krwawienia. Uwidoczniono zamknięcie lewej żyły udowej na wysokości więzadła pachwinowego (przez ucisk ciała obcego). Pacjenta przetransportowano bezpośrednio na blok operacyjny. Wykonano rewizję kanału przebiegu ciała obcego od wejścia w prawym podbrzuszu do lewego kanału pachwinowego. Stwierdzono </w:t>
            </w:r>
            <w:proofErr w:type="spellStart"/>
            <w:r w:rsidRPr="00175EB8">
              <w:rPr>
                <w:rFonts w:asciiTheme="minorHAnsi" w:hAnsiTheme="minorHAnsi" w:cstheme="minorHAnsi"/>
                <w:sz w:val="20"/>
                <w:szCs w:val="20"/>
                <w:lang w:val="pl-PL"/>
              </w:rPr>
              <w:t>śródotrzewnowy</w:t>
            </w:r>
            <w:proofErr w:type="spellEnd"/>
            <w:r w:rsidRPr="00175EB8">
              <w:rPr>
                <w:rFonts w:asciiTheme="minorHAnsi" w:hAnsiTheme="minorHAnsi" w:cstheme="minorHAnsi"/>
                <w:sz w:val="20"/>
                <w:szCs w:val="20"/>
                <w:lang w:val="pl-PL"/>
              </w:rPr>
              <w:t xml:space="preserve"> przebieg gałęzi. W trakcie kontroli zlokalizowano punktową perforacje jelita cienkiego, którą zaopatrzono typowo dwuwarstwowym szwem oraz stłuczenie ściany pęcherza moczowego i kątnicy. Na wysokości więzadła pachwinowego gałąź przecięto nożycami ortopedycznymi i usunięto jej połowę penetrującą brzuch. Pozostałą część gałęzi usunięto od strony uda lewego z zabezpieczeniem kanału rany drenem gumowym celem jego kontroli. Powłoki brzucha zeszyto warstwowo, kanał rany uda wypłukano i </w:t>
            </w:r>
            <w:proofErr w:type="spellStart"/>
            <w:r w:rsidRPr="00175EB8">
              <w:rPr>
                <w:rFonts w:asciiTheme="minorHAnsi" w:hAnsiTheme="minorHAnsi" w:cstheme="minorHAnsi"/>
                <w:sz w:val="20"/>
                <w:szCs w:val="20"/>
                <w:lang w:val="pl-PL"/>
              </w:rPr>
              <w:t>zadrenowano</w:t>
            </w:r>
            <w:proofErr w:type="spellEnd"/>
            <w:r w:rsidRPr="00175EB8">
              <w:rPr>
                <w:rFonts w:asciiTheme="minorHAnsi" w:hAnsiTheme="minorHAnsi" w:cstheme="minorHAnsi"/>
                <w:sz w:val="20"/>
                <w:szCs w:val="20"/>
                <w:lang w:val="pl-PL"/>
              </w:rPr>
              <w:t xml:space="preserve">. Ukrwienie lewej kończyny dolnej po zabiegu prawidłowe. Pacjenta po operacji hospitalizowany w </w:t>
            </w:r>
            <w:proofErr w:type="spellStart"/>
            <w:r w:rsidRPr="00175EB8">
              <w:rPr>
                <w:rFonts w:asciiTheme="minorHAnsi" w:hAnsiTheme="minorHAnsi" w:cstheme="minorHAnsi"/>
                <w:sz w:val="20"/>
                <w:szCs w:val="20"/>
                <w:lang w:val="pl-PL"/>
              </w:rPr>
              <w:t>OiT</w:t>
            </w:r>
            <w:proofErr w:type="spellEnd"/>
            <w:r w:rsidRPr="00175EB8">
              <w:rPr>
                <w:rFonts w:asciiTheme="minorHAnsi" w:hAnsiTheme="minorHAnsi" w:cstheme="minorHAnsi"/>
                <w:sz w:val="20"/>
                <w:szCs w:val="20"/>
                <w:lang w:val="pl-PL"/>
              </w:rPr>
              <w:t xml:space="preserve"> w 9 dobie przeniesiony do Oddziału Chirurgii Dziecięcej. W 5 dobie pooperacyjnej wdrożono dietę </w:t>
            </w:r>
            <w:proofErr w:type="spellStart"/>
            <w:r w:rsidRPr="00175EB8">
              <w:rPr>
                <w:rFonts w:asciiTheme="minorHAnsi" w:hAnsiTheme="minorHAnsi" w:cstheme="minorHAnsi"/>
                <w:sz w:val="20"/>
                <w:szCs w:val="20"/>
                <w:lang w:val="pl-PL"/>
              </w:rPr>
              <w:t>enteralną</w:t>
            </w:r>
            <w:proofErr w:type="spellEnd"/>
            <w:r w:rsidRPr="00175EB8">
              <w:rPr>
                <w:rFonts w:asciiTheme="minorHAnsi" w:hAnsiTheme="minorHAnsi" w:cstheme="minorHAnsi"/>
                <w:sz w:val="20"/>
                <w:szCs w:val="20"/>
                <w:lang w:val="pl-PL"/>
              </w:rPr>
              <w:t xml:space="preserve">. Od 3 do 6 doby obserwowano sączenie z rany brzucha i wydalanie drobnych fragmentów ciał obcych, które leczono opatrunkiem VAC. Od 4 doby uwidoczniła się przepuklina brzuszna w miejscu penetracji gałęzi. Uzyskano całkowite wygojenie ran operacyjnych. Operację przepukliny brzusznej wykonano w trybie planowym po 3 miesiącach od urazu pierwotnego, uzyskując całkowite zwarcie powłok brzucha. </w:t>
            </w:r>
          </w:p>
          <w:p w14:paraId="45849A6C" w14:textId="77777777" w:rsidR="00986BB7" w:rsidRPr="00175EB8" w:rsidRDefault="00986BB7" w:rsidP="00E50A57">
            <w:pPr>
              <w:rPr>
                <w:rFonts w:asciiTheme="minorHAnsi" w:hAnsiTheme="minorHAnsi" w:cstheme="minorHAnsi"/>
                <w:sz w:val="20"/>
                <w:szCs w:val="20"/>
              </w:rPr>
            </w:pPr>
          </w:p>
          <w:p w14:paraId="0B24FFCC" w14:textId="77777777" w:rsidR="00986BB7" w:rsidRPr="00175EB8" w:rsidRDefault="00986BB7" w:rsidP="00E50A57">
            <w:pPr>
              <w:rPr>
                <w:rFonts w:asciiTheme="minorHAnsi" w:hAnsiTheme="minorHAnsi" w:cstheme="minorHAnsi"/>
                <w:sz w:val="20"/>
                <w:szCs w:val="20"/>
              </w:rPr>
            </w:pPr>
            <w:proofErr w:type="spellStart"/>
            <w:r w:rsidRPr="00175EB8">
              <w:rPr>
                <w:rFonts w:asciiTheme="minorHAnsi" w:hAnsiTheme="minorHAnsi" w:cstheme="minorHAnsi"/>
                <w:sz w:val="20"/>
                <w:szCs w:val="20"/>
              </w:rPr>
              <w:t>Wnioski</w:t>
            </w:r>
            <w:proofErr w:type="spellEnd"/>
          </w:p>
          <w:p w14:paraId="2575F16E" w14:textId="77777777" w:rsidR="00986BB7" w:rsidRPr="00175EB8" w:rsidRDefault="00986BB7" w:rsidP="00E50A57">
            <w:pPr>
              <w:rPr>
                <w:rFonts w:asciiTheme="minorHAnsi" w:hAnsiTheme="minorHAnsi" w:cstheme="minorHAnsi"/>
                <w:sz w:val="20"/>
                <w:szCs w:val="20"/>
              </w:rPr>
            </w:pPr>
          </w:p>
          <w:p w14:paraId="38BBC4E8" w14:textId="77777777" w:rsidR="00986BB7" w:rsidRPr="00175EB8" w:rsidRDefault="00986BB7" w:rsidP="00E50A57">
            <w:pPr>
              <w:rPr>
                <w:rFonts w:asciiTheme="minorHAnsi" w:hAnsiTheme="minorHAnsi" w:cstheme="minorHAnsi"/>
                <w:sz w:val="20"/>
                <w:szCs w:val="20"/>
              </w:rPr>
            </w:pPr>
            <w:r w:rsidRPr="00175EB8">
              <w:rPr>
                <w:rFonts w:asciiTheme="minorHAnsi" w:hAnsiTheme="minorHAnsi" w:cstheme="minorHAnsi"/>
                <w:sz w:val="20"/>
                <w:szCs w:val="20"/>
                <w:lang w:val="pl-PL"/>
              </w:rPr>
              <w:t>Postępowanie operacyjne w przypadku urazów penetrujących jamy brzusznej z obecnością ciała obcego uciskającego na duże naczynia krwionośne wymaga indywidualnego doboru techniki operacyjnej, szerokiego dostępu i usunięcia ciała obcego w częściach.</w:t>
            </w:r>
          </w:p>
        </w:tc>
      </w:tr>
    </w:tbl>
    <w:p w14:paraId="6FFEEE74" w14:textId="77777777" w:rsidR="00986BB7" w:rsidRDefault="00986BB7" w:rsidP="00986BB7">
      <w:pPr>
        <w:rPr>
          <w:lang w:val="pl-PL"/>
        </w:rPr>
      </w:pPr>
    </w:p>
    <w:p w14:paraId="2FF4BBDB" w14:textId="77777777" w:rsidR="00986BB7" w:rsidRDefault="00986BB7">
      <w:pPr>
        <w:rPr>
          <w:lang w:val="pl-PL"/>
        </w:rPr>
      </w:pPr>
    </w:p>
    <w:p w14:paraId="5C22C2EF" w14:textId="77777777" w:rsidR="00986BB7" w:rsidRDefault="00986BB7" w:rsidP="00986BB7">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986BB7" w:rsidRPr="00436EC5" w14:paraId="526E0090" w14:textId="77777777" w:rsidTr="00E50A57">
        <w:trPr>
          <w:trHeight w:hRule="exact" w:val="822"/>
        </w:trPr>
        <w:tc>
          <w:tcPr>
            <w:tcW w:w="1418" w:type="dxa"/>
            <w:shd w:val="pct20" w:color="auto" w:fill="FFFFFF"/>
          </w:tcPr>
          <w:p w14:paraId="3C9D23C4" w14:textId="77777777" w:rsidR="00986BB7" w:rsidRPr="00B55701" w:rsidRDefault="00986BB7" w:rsidP="00E50A57">
            <w:pPr>
              <w:rPr>
                <w:rFonts w:ascii="Calibri" w:hAnsi="Calibri" w:cs="Calibri"/>
                <w:b/>
                <w:bCs/>
                <w:sz w:val="18"/>
                <w:szCs w:val="20"/>
              </w:rPr>
            </w:pPr>
            <w:proofErr w:type="spellStart"/>
            <w:r w:rsidRPr="00B55701">
              <w:rPr>
                <w:rFonts w:ascii="Calibri" w:hAnsi="Calibri" w:cs="Calibri"/>
                <w:b/>
                <w:bCs/>
                <w:sz w:val="18"/>
                <w:szCs w:val="20"/>
              </w:rPr>
              <w:t>Tytuł</w:t>
            </w:r>
            <w:proofErr w:type="spellEnd"/>
            <w:r w:rsidRPr="00B55701">
              <w:rPr>
                <w:rFonts w:ascii="Calibri" w:hAnsi="Calibri" w:cs="Calibri"/>
                <w:b/>
                <w:bCs/>
                <w:sz w:val="18"/>
                <w:szCs w:val="20"/>
              </w:rPr>
              <w:t>:</w:t>
            </w:r>
          </w:p>
          <w:p w14:paraId="7371E0FB" w14:textId="77777777" w:rsidR="00986BB7" w:rsidRPr="00B55701" w:rsidRDefault="00986BB7" w:rsidP="00E50A57">
            <w:pPr>
              <w:rPr>
                <w:rFonts w:ascii="Calibri" w:hAnsi="Calibri" w:cs="Calibri"/>
                <w:b/>
                <w:bCs/>
                <w:sz w:val="18"/>
                <w:szCs w:val="20"/>
              </w:rPr>
            </w:pPr>
          </w:p>
        </w:tc>
        <w:tc>
          <w:tcPr>
            <w:tcW w:w="8221" w:type="dxa"/>
            <w:gridSpan w:val="3"/>
          </w:tcPr>
          <w:p w14:paraId="72D0E1A9" w14:textId="77777777" w:rsidR="00986BB7" w:rsidRPr="00B55701" w:rsidRDefault="00986BB7" w:rsidP="00E50A57">
            <w:pPr>
              <w:rPr>
                <w:rFonts w:ascii="Calibri" w:hAnsi="Calibri" w:cs="Calibri"/>
                <w:b/>
                <w:sz w:val="18"/>
                <w:szCs w:val="20"/>
                <w:lang w:val="pl-PL"/>
              </w:rPr>
            </w:pPr>
            <w:r w:rsidRPr="00D34974">
              <w:rPr>
                <w:rFonts w:ascii="Calibri" w:hAnsi="Calibri" w:cs="Calibri"/>
                <w:b/>
                <w:sz w:val="18"/>
                <w:szCs w:val="20"/>
                <w:lang w:val="pl-PL"/>
              </w:rPr>
              <w:t xml:space="preserve">Trudności diagnostyczne i schemat postępowania w przypadku rozpoznania zespołu </w:t>
            </w:r>
            <w:proofErr w:type="spellStart"/>
            <w:r w:rsidRPr="00D34974">
              <w:rPr>
                <w:rFonts w:ascii="Calibri" w:hAnsi="Calibri" w:cs="Calibri"/>
                <w:b/>
                <w:sz w:val="18"/>
                <w:szCs w:val="20"/>
                <w:lang w:val="pl-PL"/>
              </w:rPr>
              <w:t>Dunbara</w:t>
            </w:r>
            <w:proofErr w:type="spellEnd"/>
          </w:p>
        </w:tc>
      </w:tr>
      <w:tr w:rsidR="00986BB7" w:rsidRPr="00436EC5" w14:paraId="6555B1D8" w14:textId="77777777" w:rsidTr="00E50A57">
        <w:trPr>
          <w:trHeight w:hRule="exact" w:val="639"/>
        </w:trPr>
        <w:tc>
          <w:tcPr>
            <w:tcW w:w="1418" w:type="dxa"/>
            <w:shd w:val="pct20" w:color="auto" w:fill="FFFFFF"/>
          </w:tcPr>
          <w:p w14:paraId="61186B01" w14:textId="77777777" w:rsidR="00986BB7" w:rsidRPr="00B55701" w:rsidRDefault="00986BB7" w:rsidP="00E50A57">
            <w:pPr>
              <w:rPr>
                <w:rFonts w:ascii="Calibri" w:hAnsi="Calibri" w:cs="Calibri"/>
                <w:b/>
                <w:bCs/>
                <w:sz w:val="18"/>
                <w:szCs w:val="20"/>
                <w:lang w:val="pl-PL"/>
              </w:rPr>
            </w:pPr>
            <w:r w:rsidRPr="00B55701">
              <w:rPr>
                <w:rFonts w:ascii="Calibri" w:hAnsi="Calibri" w:cs="Calibri"/>
                <w:b/>
                <w:bCs/>
                <w:sz w:val="18"/>
                <w:szCs w:val="20"/>
                <w:lang w:val="pl-PL"/>
              </w:rPr>
              <w:t xml:space="preserve">Autorzy: </w:t>
            </w:r>
          </w:p>
        </w:tc>
        <w:tc>
          <w:tcPr>
            <w:tcW w:w="8221" w:type="dxa"/>
            <w:gridSpan w:val="3"/>
          </w:tcPr>
          <w:p w14:paraId="00CDE547" w14:textId="77777777" w:rsidR="00986BB7" w:rsidRPr="00ED5E2E" w:rsidRDefault="00986BB7" w:rsidP="00E50A57">
            <w:pPr>
              <w:rPr>
                <w:rFonts w:ascii="Calibri" w:hAnsi="Calibri" w:cs="Calibri"/>
                <w:sz w:val="18"/>
                <w:szCs w:val="20"/>
                <w:lang w:val="pl-PL"/>
              </w:rPr>
            </w:pPr>
            <w:r w:rsidRPr="00ED5E2E">
              <w:rPr>
                <w:rFonts w:ascii="Calibri" w:hAnsi="Calibri" w:cs="Calibri"/>
                <w:sz w:val="18"/>
                <w:szCs w:val="20"/>
                <w:lang w:val="pl-PL"/>
              </w:rPr>
              <w:t xml:space="preserve">Wojciech </w:t>
            </w:r>
            <w:proofErr w:type="spellStart"/>
            <w:r w:rsidRPr="00ED5E2E">
              <w:rPr>
                <w:rFonts w:ascii="Calibri" w:hAnsi="Calibri" w:cs="Calibri"/>
                <w:sz w:val="18"/>
                <w:szCs w:val="20"/>
                <w:lang w:val="pl-PL"/>
              </w:rPr>
              <w:t>Rogula</w:t>
            </w:r>
            <w:proofErr w:type="spellEnd"/>
            <w:r w:rsidRPr="00ED5E2E">
              <w:rPr>
                <w:rFonts w:ascii="Calibri" w:hAnsi="Calibri" w:cs="Calibri"/>
                <w:sz w:val="18"/>
                <w:szCs w:val="20"/>
                <w:lang w:val="pl-PL"/>
              </w:rPr>
              <w:t xml:space="preserve">, </w:t>
            </w:r>
            <w:r w:rsidRPr="00D34974">
              <w:rPr>
                <w:rFonts w:ascii="Calibri" w:hAnsi="Calibri" w:cs="Calibri"/>
                <w:sz w:val="18"/>
                <w:szCs w:val="20"/>
                <w:lang w:val="pl-PL"/>
              </w:rPr>
              <w:t>Aleksandra Rogowska</w:t>
            </w:r>
            <w:r w:rsidRPr="00ED5E2E">
              <w:rPr>
                <w:rFonts w:ascii="Calibri" w:hAnsi="Calibri" w:cs="Calibri"/>
                <w:sz w:val="18"/>
                <w:szCs w:val="20"/>
                <w:lang w:val="pl-PL"/>
              </w:rPr>
              <w:t xml:space="preserve">, </w:t>
            </w:r>
            <w:r w:rsidRPr="00D34974">
              <w:rPr>
                <w:rFonts w:ascii="Calibri" w:hAnsi="Calibri" w:cs="Calibri"/>
                <w:sz w:val="18"/>
                <w:szCs w:val="20"/>
                <w:lang w:val="pl-PL"/>
              </w:rPr>
              <w:t xml:space="preserve"> </w:t>
            </w:r>
            <w:r w:rsidRPr="00436EC5">
              <w:rPr>
                <w:rFonts w:ascii="Calibri" w:hAnsi="Calibri" w:cs="Calibri"/>
                <w:sz w:val="18"/>
                <w:szCs w:val="20"/>
                <w:lang w:val="pl-PL"/>
              </w:rPr>
              <w:t xml:space="preserve">Justyna Łuczak,  </w:t>
            </w:r>
            <w:r w:rsidRPr="00ED5E2E">
              <w:rPr>
                <w:rFonts w:ascii="Calibri" w:hAnsi="Calibri" w:cs="Calibri"/>
                <w:sz w:val="18"/>
                <w:szCs w:val="20"/>
                <w:lang w:val="pl-PL"/>
              </w:rPr>
              <w:t>Dariusz Patkowski</w:t>
            </w:r>
          </w:p>
          <w:p w14:paraId="75E17516" w14:textId="77777777" w:rsidR="00986BB7" w:rsidRPr="00B55701" w:rsidRDefault="00986BB7" w:rsidP="00E50A57">
            <w:pPr>
              <w:rPr>
                <w:rFonts w:ascii="Calibri" w:hAnsi="Calibri" w:cs="Calibri"/>
                <w:sz w:val="18"/>
                <w:szCs w:val="20"/>
                <w:lang w:val="pl-PL"/>
              </w:rPr>
            </w:pPr>
          </w:p>
        </w:tc>
      </w:tr>
      <w:tr w:rsidR="00986BB7" w:rsidRPr="00436EC5" w14:paraId="4BD4F958" w14:textId="77777777" w:rsidTr="00E50A57">
        <w:trPr>
          <w:trHeight w:hRule="exact" w:val="706"/>
        </w:trPr>
        <w:tc>
          <w:tcPr>
            <w:tcW w:w="1418" w:type="dxa"/>
            <w:shd w:val="pct20" w:color="auto" w:fill="FFFFFF"/>
          </w:tcPr>
          <w:p w14:paraId="2394A395" w14:textId="77777777" w:rsidR="00986BB7" w:rsidRPr="00B55701" w:rsidRDefault="00986BB7" w:rsidP="00E50A57">
            <w:pPr>
              <w:rPr>
                <w:rFonts w:ascii="Calibri" w:hAnsi="Calibri" w:cs="Calibri"/>
                <w:b/>
                <w:bCs/>
                <w:sz w:val="18"/>
                <w:szCs w:val="20"/>
                <w:lang w:val="pl-PL"/>
              </w:rPr>
            </w:pPr>
            <w:r w:rsidRPr="00B55701">
              <w:rPr>
                <w:rFonts w:ascii="Calibri" w:hAnsi="Calibri" w:cs="Calibri"/>
                <w:b/>
                <w:bCs/>
                <w:sz w:val="18"/>
                <w:szCs w:val="20"/>
                <w:lang w:val="pl-PL"/>
              </w:rPr>
              <w:t>Ośrodek:</w:t>
            </w:r>
          </w:p>
          <w:p w14:paraId="18544520" w14:textId="77777777" w:rsidR="00986BB7" w:rsidRDefault="00986BB7" w:rsidP="00E50A57">
            <w:pPr>
              <w:rPr>
                <w:rFonts w:ascii="Calibri" w:hAnsi="Calibri" w:cs="Calibri"/>
                <w:b/>
                <w:sz w:val="18"/>
                <w:szCs w:val="20"/>
                <w:lang w:val="pl-PL"/>
              </w:rPr>
            </w:pPr>
          </w:p>
          <w:p w14:paraId="73ECA6BA" w14:textId="77777777" w:rsidR="00986BB7" w:rsidRPr="00B55701" w:rsidRDefault="00986BB7" w:rsidP="00E50A57">
            <w:pPr>
              <w:rPr>
                <w:rFonts w:ascii="Calibri" w:hAnsi="Calibri" w:cs="Calibri"/>
                <w:b/>
                <w:sz w:val="18"/>
                <w:szCs w:val="20"/>
                <w:lang w:val="pl-PL"/>
              </w:rPr>
            </w:pPr>
            <w:r w:rsidRPr="00B55701">
              <w:rPr>
                <w:rFonts w:ascii="Calibri" w:hAnsi="Calibri" w:cs="Calibri"/>
                <w:b/>
                <w:sz w:val="18"/>
                <w:szCs w:val="20"/>
                <w:lang w:val="pl-PL"/>
              </w:rPr>
              <w:t>E-mail:</w:t>
            </w:r>
          </w:p>
        </w:tc>
        <w:tc>
          <w:tcPr>
            <w:tcW w:w="8221" w:type="dxa"/>
            <w:gridSpan w:val="3"/>
          </w:tcPr>
          <w:p w14:paraId="58C5200F" w14:textId="77777777" w:rsidR="00986BB7" w:rsidRDefault="00986BB7" w:rsidP="00E50A57">
            <w:pPr>
              <w:rPr>
                <w:rFonts w:ascii="Calibri" w:hAnsi="Calibri" w:cs="Calibri"/>
                <w:sz w:val="18"/>
                <w:szCs w:val="20"/>
                <w:lang w:val="pl-PL"/>
              </w:rPr>
            </w:pPr>
            <w:r>
              <w:rPr>
                <w:rFonts w:ascii="Calibri" w:hAnsi="Calibri" w:cs="Calibri"/>
                <w:sz w:val="18"/>
                <w:szCs w:val="20"/>
                <w:lang w:val="pl-PL"/>
              </w:rPr>
              <w:t xml:space="preserve">Klinika Chirurgii i Urologii Dziecięcej, </w:t>
            </w:r>
            <w:r>
              <w:rPr>
                <w:rFonts w:ascii="Calibri" w:hAnsi="Calibri" w:cs="Calibri"/>
                <w:sz w:val="18"/>
                <w:szCs w:val="20"/>
                <w:lang w:val="pl-PL"/>
              </w:rPr>
              <w:br/>
              <w:t>Uniwersytecki Szpital Kliniczny im. Jana Mikulicza-Radeckiego we Wrocławiu</w:t>
            </w:r>
          </w:p>
          <w:p w14:paraId="1D6BCE45" w14:textId="77777777" w:rsidR="00986BB7" w:rsidRPr="00B55701" w:rsidRDefault="00986BB7" w:rsidP="00E50A57">
            <w:pPr>
              <w:rPr>
                <w:rFonts w:ascii="Calibri" w:hAnsi="Calibri" w:cs="Calibri"/>
                <w:sz w:val="18"/>
                <w:szCs w:val="20"/>
                <w:lang w:val="pl-PL"/>
              </w:rPr>
            </w:pPr>
            <w:r>
              <w:rPr>
                <w:rFonts w:ascii="Calibri" w:hAnsi="Calibri" w:cs="Calibri"/>
                <w:sz w:val="18"/>
                <w:szCs w:val="20"/>
                <w:lang w:val="pl-PL"/>
              </w:rPr>
              <w:t>wojciech.rogula@usk.wroc.pl</w:t>
            </w:r>
          </w:p>
        </w:tc>
      </w:tr>
      <w:tr w:rsidR="00986BB7" w:rsidRPr="005F018A" w14:paraId="629B646D" w14:textId="77777777" w:rsidTr="00E50A57">
        <w:trPr>
          <w:trHeight w:hRule="exact" w:val="728"/>
        </w:trPr>
        <w:tc>
          <w:tcPr>
            <w:tcW w:w="1418" w:type="dxa"/>
            <w:shd w:val="pct20" w:color="auto" w:fill="FFFFFF"/>
          </w:tcPr>
          <w:p w14:paraId="446E7B5C" w14:textId="77777777" w:rsidR="00986BB7" w:rsidRPr="00DD5DB7" w:rsidRDefault="00986BB7" w:rsidP="00E50A57">
            <w:pPr>
              <w:rPr>
                <w:rFonts w:ascii="Calibri" w:hAnsi="Calibri" w:cs="Calibri"/>
                <w:b/>
                <w:bCs/>
                <w:sz w:val="14"/>
                <w:szCs w:val="14"/>
                <w:lang w:val="pl-PL"/>
              </w:rPr>
            </w:pPr>
            <w:r w:rsidRPr="00DD5DB7">
              <w:rPr>
                <w:rFonts w:ascii="Calibri" w:hAnsi="Calibri" w:cs="Calibri"/>
                <w:b/>
                <w:bCs/>
                <w:sz w:val="14"/>
                <w:szCs w:val="14"/>
                <w:lang w:val="pl-PL"/>
              </w:rPr>
              <w:t xml:space="preserve">XXI Sympozjum Interdyscyplinarne </w:t>
            </w:r>
          </w:p>
          <w:p w14:paraId="5D7F62D2" w14:textId="77777777" w:rsidR="00986BB7" w:rsidRPr="00DD5DB7" w:rsidRDefault="00986BB7" w:rsidP="00E50A57">
            <w:pPr>
              <w:rPr>
                <w:rFonts w:ascii="Calibri" w:hAnsi="Calibri" w:cs="Calibri"/>
                <w:b/>
                <w:bCs/>
                <w:sz w:val="14"/>
                <w:szCs w:val="14"/>
                <w:lang w:val="pl-PL"/>
              </w:rPr>
            </w:pPr>
            <w:r w:rsidRPr="00DD5DB7">
              <w:rPr>
                <w:rFonts w:ascii="Calibri" w:hAnsi="Calibri" w:cs="Calibri"/>
                <w:b/>
                <w:bCs/>
                <w:sz w:val="14"/>
                <w:szCs w:val="14"/>
                <w:lang w:val="pl-PL"/>
              </w:rPr>
              <w:t>6  grudnia 2024</w:t>
            </w:r>
          </w:p>
          <w:p w14:paraId="7AFEE96D" w14:textId="77777777" w:rsidR="00986BB7" w:rsidRPr="00DD5DB7" w:rsidRDefault="00986BB7" w:rsidP="00E50A57">
            <w:pPr>
              <w:tabs>
                <w:tab w:val="left" w:pos="1365"/>
              </w:tabs>
              <w:rPr>
                <w:rFonts w:ascii="Calibri" w:hAnsi="Calibri" w:cs="Calibri"/>
                <w:b/>
                <w:bCs/>
                <w:sz w:val="14"/>
                <w:szCs w:val="14"/>
                <w:lang w:val="pl-PL"/>
              </w:rPr>
            </w:pPr>
            <w:r w:rsidRPr="00DD5DB7">
              <w:rPr>
                <w:rFonts w:ascii="Calibri" w:hAnsi="Calibri" w:cs="Calibri"/>
                <w:b/>
                <w:bCs/>
                <w:sz w:val="14"/>
                <w:szCs w:val="14"/>
                <w:lang w:val="pl-PL"/>
              </w:rPr>
              <w:t>doniesienie ustne</w:t>
            </w:r>
          </w:p>
        </w:tc>
        <w:tc>
          <w:tcPr>
            <w:tcW w:w="4394" w:type="dxa"/>
          </w:tcPr>
          <w:p w14:paraId="204E0451" w14:textId="77777777" w:rsidR="00986BB7" w:rsidRPr="00B55701" w:rsidRDefault="00986BB7" w:rsidP="00E50A57">
            <w:pPr>
              <w:rPr>
                <w:rFonts w:ascii="Calibri" w:hAnsi="Calibri" w:cs="Calibri"/>
                <w:sz w:val="18"/>
                <w:szCs w:val="20"/>
                <w:lang w:val="pl-PL"/>
              </w:rPr>
            </w:pPr>
            <w:r>
              <w:rPr>
                <w:rFonts w:ascii="Calibri" w:hAnsi="Calibri" w:cs="Calibri"/>
                <w:sz w:val="18"/>
                <w:szCs w:val="20"/>
                <w:lang w:val="pl-PL"/>
              </w:rPr>
              <w:t>X</w:t>
            </w:r>
          </w:p>
        </w:tc>
        <w:tc>
          <w:tcPr>
            <w:tcW w:w="1701" w:type="dxa"/>
            <w:shd w:val="clear" w:color="auto" w:fill="C0C0C0"/>
          </w:tcPr>
          <w:p w14:paraId="6C086BDE" w14:textId="77777777" w:rsidR="00986BB7" w:rsidRPr="00DD5DB7" w:rsidRDefault="00986BB7" w:rsidP="00E50A57">
            <w:pPr>
              <w:pStyle w:val="Nagwek2"/>
              <w:jc w:val="left"/>
              <w:rPr>
                <w:rFonts w:ascii="Calibri" w:hAnsi="Calibri" w:cs="Calibri"/>
                <w:sz w:val="14"/>
                <w:szCs w:val="14"/>
                <w:highlight w:val="lightGray"/>
              </w:rPr>
            </w:pPr>
            <w:r w:rsidRPr="00DD5DB7">
              <w:rPr>
                <w:rFonts w:ascii="Calibri" w:hAnsi="Calibri" w:cs="Calibri"/>
                <w:sz w:val="14"/>
                <w:szCs w:val="14"/>
                <w:highlight w:val="lightGray"/>
              </w:rPr>
              <w:t xml:space="preserve">XI Konferencja Naukowo-Szkoleniowe </w:t>
            </w:r>
          </w:p>
          <w:p w14:paraId="1A1F18B0" w14:textId="77777777" w:rsidR="00986BB7" w:rsidRPr="00DD5DB7" w:rsidRDefault="00986BB7" w:rsidP="00E50A57">
            <w:pPr>
              <w:pStyle w:val="Nagwek2"/>
              <w:jc w:val="left"/>
              <w:rPr>
                <w:rFonts w:ascii="Calibri" w:hAnsi="Calibri" w:cs="Calibri"/>
                <w:sz w:val="14"/>
                <w:szCs w:val="14"/>
                <w:highlight w:val="lightGray"/>
              </w:rPr>
            </w:pPr>
            <w:r w:rsidRPr="00DD5DB7">
              <w:rPr>
                <w:rFonts w:ascii="Calibri" w:hAnsi="Calibri" w:cs="Calibri"/>
                <w:sz w:val="14"/>
                <w:szCs w:val="14"/>
                <w:highlight w:val="lightGray"/>
              </w:rPr>
              <w:t>7 grudnia 2024</w:t>
            </w:r>
          </w:p>
          <w:p w14:paraId="3602E74A" w14:textId="77777777" w:rsidR="00986BB7" w:rsidRPr="00DD5DB7" w:rsidRDefault="00986BB7" w:rsidP="00E50A57">
            <w:pPr>
              <w:rPr>
                <w:rFonts w:ascii="Calibri" w:hAnsi="Calibri" w:cs="Calibri"/>
                <w:b/>
                <w:sz w:val="14"/>
                <w:szCs w:val="14"/>
                <w:highlight w:val="lightGray"/>
                <w:lang w:val="pl-PL"/>
              </w:rPr>
            </w:pPr>
            <w:r w:rsidRPr="00DD5DB7">
              <w:rPr>
                <w:rFonts w:ascii="Calibri" w:hAnsi="Calibri" w:cs="Calibri"/>
                <w:b/>
                <w:sz w:val="14"/>
                <w:szCs w:val="14"/>
                <w:highlight w:val="lightGray"/>
                <w:lang w:val="pl-PL"/>
              </w:rPr>
              <w:t>doniesienie ustne</w:t>
            </w:r>
          </w:p>
        </w:tc>
        <w:tc>
          <w:tcPr>
            <w:tcW w:w="2126" w:type="dxa"/>
          </w:tcPr>
          <w:p w14:paraId="286FC312" w14:textId="77777777" w:rsidR="00986BB7" w:rsidRPr="00B55701" w:rsidRDefault="00986BB7" w:rsidP="00E50A57">
            <w:pPr>
              <w:rPr>
                <w:rFonts w:ascii="Calibri" w:hAnsi="Calibri" w:cs="Calibri"/>
                <w:sz w:val="18"/>
                <w:szCs w:val="20"/>
                <w:lang w:val="pl-PL"/>
              </w:rPr>
            </w:pPr>
            <w:r>
              <w:rPr>
                <w:rFonts w:ascii="Calibri" w:hAnsi="Calibri" w:cs="Calibri"/>
                <w:sz w:val="18"/>
                <w:szCs w:val="20"/>
                <w:lang w:val="pl-PL"/>
              </w:rPr>
              <w:t>X</w:t>
            </w:r>
          </w:p>
        </w:tc>
      </w:tr>
      <w:tr w:rsidR="00986BB7" w:rsidRPr="00436EC5" w14:paraId="56FFF349" w14:textId="77777777" w:rsidTr="00E50A57">
        <w:trPr>
          <w:trHeight w:hRule="exact" w:val="8081"/>
        </w:trPr>
        <w:tc>
          <w:tcPr>
            <w:tcW w:w="1418" w:type="dxa"/>
            <w:shd w:val="pct20" w:color="auto" w:fill="FFFFFF"/>
          </w:tcPr>
          <w:p w14:paraId="7E689019" w14:textId="77777777" w:rsidR="00986BB7" w:rsidRPr="00B55701" w:rsidRDefault="00986BB7" w:rsidP="00E50A57">
            <w:pPr>
              <w:rPr>
                <w:rFonts w:ascii="Calibri" w:hAnsi="Calibri" w:cs="Calibri"/>
                <w:sz w:val="18"/>
                <w:szCs w:val="20"/>
                <w:lang w:val="pl-PL"/>
              </w:rPr>
            </w:pPr>
            <w:r w:rsidRPr="00B55701">
              <w:rPr>
                <w:rFonts w:ascii="Calibri" w:hAnsi="Calibri" w:cs="Calibri"/>
                <w:b/>
                <w:bCs/>
                <w:sz w:val="18"/>
                <w:szCs w:val="20"/>
                <w:lang w:val="pl-PL"/>
              </w:rPr>
              <w:t>Streszczenie:</w:t>
            </w:r>
            <w:r w:rsidRPr="00B55701">
              <w:rPr>
                <w:rFonts w:ascii="Calibri" w:hAnsi="Calibri" w:cs="Calibri"/>
                <w:b/>
                <w:bCs/>
                <w:sz w:val="18"/>
                <w:szCs w:val="20"/>
                <w:lang w:val="pl-PL"/>
              </w:rPr>
              <w:br/>
            </w:r>
          </w:p>
        </w:tc>
        <w:tc>
          <w:tcPr>
            <w:tcW w:w="8221" w:type="dxa"/>
            <w:gridSpan w:val="3"/>
          </w:tcPr>
          <w:p w14:paraId="0C6CFB82" w14:textId="77777777" w:rsidR="00986BB7" w:rsidRDefault="00986BB7" w:rsidP="00E50A57">
            <w:pPr>
              <w:rPr>
                <w:rFonts w:ascii="Calibri" w:hAnsi="Calibri" w:cs="Calibri"/>
                <w:sz w:val="18"/>
                <w:szCs w:val="20"/>
                <w:lang w:val="pl-PL"/>
              </w:rPr>
            </w:pPr>
            <w:r w:rsidRPr="00436EC5">
              <w:rPr>
                <w:rFonts w:ascii="Calibri" w:hAnsi="Calibri" w:cs="Calibri"/>
                <w:sz w:val="18"/>
                <w:szCs w:val="20"/>
                <w:lang w:val="pl-PL"/>
              </w:rPr>
              <w:t xml:space="preserve">Wstęp: </w:t>
            </w:r>
          </w:p>
          <w:p w14:paraId="4BF95768" w14:textId="77777777" w:rsidR="00986BB7" w:rsidRPr="00436EC5" w:rsidRDefault="00986BB7" w:rsidP="00E50A57">
            <w:pPr>
              <w:rPr>
                <w:rFonts w:ascii="Calibri" w:hAnsi="Calibri" w:cs="Calibri"/>
                <w:sz w:val="18"/>
                <w:szCs w:val="20"/>
                <w:lang w:val="pl-PL"/>
              </w:rPr>
            </w:pPr>
            <w:r w:rsidRPr="00436EC5">
              <w:rPr>
                <w:rFonts w:ascii="Calibri" w:hAnsi="Calibri" w:cs="Calibri"/>
                <w:sz w:val="18"/>
                <w:szCs w:val="20"/>
                <w:lang w:val="pl-PL"/>
              </w:rPr>
              <w:t xml:space="preserve">Zespół </w:t>
            </w:r>
            <w:proofErr w:type="spellStart"/>
            <w:r w:rsidRPr="00436EC5">
              <w:rPr>
                <w:rFonts w:ascii="Calibri" w:hAnsi="Calibri" w:cs="Calibri"/>
                <w:sz w:val="18"/>
                <w:szCs w:val="20"/>
                <w:lang w:val="pl-PL"/>
              </w:rPr>
              <w:t>Dunbara</w:t>
            </w:r>
            <w:proofErr w:type="spellEnd"/>
            <w:r w:rsidRPr="00436EC5">
              <w:rPr>
                <w:rFonts w:ascii="Calibri" w:hAnsi="Calibri" w:cs="Calibri"/>
                <w:sz w:val="18"/>
                <w:szCs w:val="20"/>
                <w:lang w:val="pl-PL"/>
              </w:rPr>
              <w:t xml:space="preserve"> znany także jako zespół więzadła łukowatego pośrodkowego to rzadkie zaburzenie dotyczące tętnic trzewnych, które klinicznie charakteryzuje się dolegliwościami bólowymi brzucha występującymi najczęściej po posiłku lub wysiłku fizycznym z towarzyszącymi nudnościami lub wymiotami i utratą masy ciała. Schorzenie związane jest z uciskiem pnia trzewnego przez więzadło łukowate pośrodkowe przepony. Diagnostykę opiera się na badaniu USG i angiografii. Ucisk pnia trzewnego przez więzadło łukowate pośrodkowe może być obrazowany nawet u 30% osób, jednak objawy występują tylko u około 1% pacjentów z tą wadą.</w:t>
            </w:r>
          </w:p>
          <w:p w14:paraId="379B1EED" w14:textId="77777777" w:rsidR="00986BB7" w:rsidRPr="00436EC5" w:rsidRDefault="00986BB7" w:rsidP="00E50A57">
            <w:pPr>
              <w:rPr>
                <w:rFonts w:ascii="Calibri" w:hAnsi="Calibri" w:cs="Calibri"/>
                <w:sz w:val="18"/>
                <w:szCs w:val="20"/>
                <w:lang w:val="pl-PL"/>
              </w:rPr>
            </w:pPr>
          </w:p>
          <w:p w14:paraId="54FE4463" w14:textId="77777777" w:rsidR="00986BB7" w:rsidRDefault="00986BB7" w:rsidP="00E50A57">
            <w:pPr>
              <w:rPr>
                <w:rFonts w:ascii="Calibri" w:hAnsi="Calibri" w:cs="Calibri"/>
                <w:sz w:val="18"/>
                <w:szCs w:val="20"/>
                <w:lang w:val="pl-PL"/>
              </w:rPr>
            </w:pPr>
            <w:r w:rsidRPr="00436EC5">
              <w:rPr>
                <w:rFonts w:ascii="Calibri" w:hAnsi="Calibri" w:cs="Calibri"/>
                <w:sz w:val="18"/>
                <w:szCs w:val="20"/>
                <w:lang w:val="pl-PL"/>
              </w:rPr>
              <w:t xml:space="preserve">Cel pracy: </w:t>
            </w:r>
          </w:p>
          <w:p w14:paraId="39925F16" w14:textId="77777777" w:rsidR="00986BB7" w:rsidRPr="00436EC5" w:rsidRDefault="00986BB7" w:rsidP="00E50A57">
            <w:pPr>
              <w:rPr>
                <w:rFonts w:ascii="Calibri" w:hAnsi="Calibri" w:cs="Calibri"/>
                <w:sz w:val="18"/>
                <w:szCs w:val="20"/>
                <w:lang w:val="pl-PL"/>
              </w:rPr>
            </w:pPr>
            <w:r w:rsidRPr="00436EC5">
              <w:rPr>
                <w:rFonts w:ascii="Calibri" w:hAnsi="Calibri" w:cs="Calibri"/>
                <w:sz w:val="18"/>
                <w:szCs w:val="20"/>
                <w:lang w:val="pl-PL"/>
              </w:rPr>
              <w:t xml:space="preserve">Celem pracy jest omówienie trudności diagnostycznych i schematu postępowania w przypadku rozpoznania zespołu </w:t>
            </w:r>
            <w:proofErr w:type="spellStart"/>
            <w:r w:rsidRPr="00436EC5">
              <w:rPr>
                <w:rFonts w:ascii="Calibri" w:hAnsi="Calibri" w:cs="Calibri"/>
                <w:sz w:val="18"/>
                <w:szCs w:val="20"/>
                <w:lang w:val="pl-PL"/>
              </w:rPr>
              <w:t>Dunbara</w:t>
            </w:r>
            <w:proofErr w:type="spellEnd"/>
            <w:r w:rsidRPr="00436EC5">
              <w:rPr>
                <w:rFonts w:ascii="Calibri" w:hAnsi="Calibri" w:cs="Calibri"/>
                <w:sz w:val="18"/>
                <w:szCs w:val="20"/>
                <w:lang w:val="pl-PL"/>
              </w:rPr>
              <w:t xml:space="preserve"> u szesnastoletniej pacjentki </w:t>
            </w:r>
          </w:p>
          <w:p w14:paraId="3F568FA8" w14:textId="77777777" w:rsidR="00986BB7" w:rsidRPr="00436EC5" w:rsidRDefault="00986BB7" w:rsidP="00E50A57">
            <w:pPr>
              <w:rPr>
                <w:rFonts w:ascii="Calibri" w:hAnsi="Calibri" w:cs="Calibri"/>
                <w:sz w:val="18"/>
                <w:szCs w:val="20"/>
                <w:lang w:val="pl-PL"/>
              </w:rPr>
            </w:pPr>
          </w:p>
          <w:p w14:paraId="76D1F080" w14:textId="77777777" w:rsidR="00986BB7" w:rsidRDefault="00986BB7" w:rsidP="00E50A57">
            <w:pPr>
              <w:rPr>
                <w:rFonts w:ascii="Calibri" w:hAnsi="Calibri" w:cs="Calibri"/>
                <w:sz w:val="18"/>
                <w:szCs w:val="20"/>
                <w:lang w:val="pl-PL"/>
              </w:rPr>
            </w:pPr>
            <w:r w:rsidRPr="00436EC5">
              <w:rPr>
                <w:rFonts w:ascii="Calibri" w:hAnsi="Calibri" w:cs="Calibri"/>
                <w:sz w:val="18"/>
                <w:szCs w:val="20"/>
                <w:lang w:val="pl-PL"/>
              </w:rPr>
              <w:t xml:space="preserve">Opis przypadku: </w:t>
            </w:r>
          </w:p>
          <w:p w14:paraId="6F0461D9" w14:textId="77777777" w:rsidR="00986BB7" w:rsidRPr="00436EC5" w:rsidRDefault="00986BB7" w:rsidP="00E50A57">
            <w:pPr>
              <w:rPr>
                <w:rFonts w:ascii="Calibri" w:hAnsi="Calibri" w:cs="Calibri"/>
                <w:sz w:val="18"/>
                <w:szCs w:val="20"/>
                <w:lang w:val="pl-PL"/>
              </w:rPr>
            </w:pPr>
            <w:r w:rsidRPr="00436EC5">
              <w:rPr>
                <w:rFonts w:ascii="Calibri" w:hAnsi="Calibri" w:cs="Calibri"/>
                <w:sz w:val="18"/>
                <w:szCs w:val="20"/>
                <w:lang w:val="pl-PL"/>
              </w:rPr>
              <w:t xml:space="preserve">Szesnastoletnia pacjentka została przyjęta do Oddziału Klinicznego Chirurgii i Urologii Dziecięcej Uniwersyteckiego Szpitala Klinicznego we Wrocławiu w lutym 2024 roku. Przewlekłe dolegliwości bólowe nadbrzusza towarzyszyły jej od roku. Bóle brzucha charakteryzowała jako stałe, niereagujące na leczenie przeciwbólowe oraz nasilające się po posiłkach i po wysiłku fizycznym. W </w:t>
            </w:r>
            <w:proofErr w:type="spellStart"/>
            <w:r w:rsidRPr="00436EC5">
              <w:rPr>
                <w:rFonts w:ascii="Calibri" w:hAnsi="Calibri" w:cs="Calibri"/>
                <w:sz w:val="18"/>
                <w:szCs w:val="20"/>
                <w:lang w:val="pl-PL"/>
              </w:rPr>
              <w:t>angiotomografii</w:t>
            </w:r>
            <w:proofErr w:type="spellEnd"/>
            <w:r w:rsidRPr="00436EC5">
              <w:rPr>
                <w:rFonts w:ascii="Calibri" w:hAnsi="Calibri" w:cs="Calibri"/>
                <w:sz w:val="18"/>
                <w:szCs w:val="20"/>
                <w:lang w:val="pl-PL"/>
              </w:rPr>
              <w:t xml:space="preserve"> komputerowej brzucha przed przyjęciem stwierdzono subtotalne zwężenie pnia trzewnego. Ultrasonograficzne dynamiczne badanie dopplerowskie potwierdziło rozpoznanie zespołu </w:t>
            </w:r>
            <w:proofErr w:type="spellStart"/>
            <w:r w:rsidRPr="00436EC5">
              <w:rPr>
                <w:rFonts w:ascii="Calibri" w:hAnsi="Calibri" w:cs="Calibri"/>
                <w:sz w:val="18"/>
                <w:szCs w:val="20"/>
                <w:lang w:val="pl-PL"/>
              </w:rPr>
              <w:t>Dunbara</w:t>
            </w:r>
            <w:proofErr w:type="spellEnd"/>
            <w:r w:rsidRPr="00436EC5">
              <w:rPr>
                <w:rFonts w:ascii="Calibri" w:hAnsi="Calibri" w:cs="Calibri"/>
                <w:sz w:val="18"/>
                <w:szCs w:val="20"/>
                <w:lang w:val="pl-PL"/>
              </w:rPr>
              <w:t xml:space="preserve"> z zanikiem przepływu przez pień trzewny w fazie wydechowej. U pacjentki wykonano laparoskopowe uwolnienie pnia trzewnego poprzez przecięcie więzadła łukowatego pośrodkowego przepony. Jeszcze na sali operacyjnej po zabiegu potwierdzono w USG odtworzenie przepływu przez pień trzewny. Pacjentka została wypisana po trzech dniach niepowikłanej obserwacji do domu. Ambulatoryjna kontrola pacjentki po dwóch i sześciu tygodniach oraz po pół roku od operacji potwierdziła właściwy efekt hemodynamiczny w postaci unormowania przepływów w uwolnionym pniu trzewnym, a także wzrost masy ciała z niemal całkowitym ustąpieniem kurczowych bólów brzucha.</w:t>
            </w:r>
          </w:p>
          <w:p w14:paraId="162AABB5" w14:textId="77777777" w:rsidR="00986BB7" w:rsidRPr="00436EC5" w:rsidRDefault="00986BB7" w:rsidP="00E50A57">
            <w:pPr>
              <w:rPr>
                <w:rFonts w:ascii="Calibri" w:hAnsi="Calibri" w:cs="Calibri"/>
                <w:sz w:val="18"/>
                <w:szCs w:val="20"/>
                <w:lang w:val="pl-PL"/>
              </w:rPr>
            </w:pPr>
          </w:p>
          <w:p w14:paraId="7E0A0B8D" w14:textId="77777777" w:rsidR="00986BB7" w:rsidRDefault="00986BB7" w:rsidP="00E50A57">
            <w:pPr>
              <w:rPr>
                <w:rFonts w:ascii="Calibri" w:hAnsi="Calibri" w:cs="Calibri"/>
                <w:sz w:val="18"/>
                <w:szCs w:val="20"/>
                <w:lang w:val="pl-PL"/>
              </w:rPr>
            </w:pPr>
            <w:r w:rsidRPr="00436EC5">
              <w:rPr>
                <w:rFonts w:ascii="Calibri" w:hAnsi="Calibri" w:cs="Calibri"/>
                <w:sz w:val="18"/>
                <w:szCs w:val="20"/>
                <w:lang w:val="pl-PL"/>
              </w:rPr>
              <w:t xml:space="preserve">Wnioski: </w:t>
            </w:r>
          </w:p>
          <w:p w14:paraId="626A2764" w14:textId="77777777" w:rsidR="00986BB7" w:rsidRPr="00436EC5" w:rsidRDefault="00986BB7" w:rsidP="00E50A57">
            <w:pPr>
              <w:rPr>
                <w:rFonts w:ascii="Calibri" w:hAnsi="Calibri" w:cs="Calibri"/>
                <w:sz w:val="18"/>
                <w:szCs w:val="20"/>
                <w:lang w:val="pl-PL"/>
              </w:rPr>
            </w:pPr>
            <w:r w:rsidRPr="00436EC5">
              <w:rPr>
                <w:rFonts w:ascii="Calibri" w:hAnsi="Calibri" w:cs="Calibri"/>
                <w:sz w:val="18"/>
                <w:szCs w:val="20"/>
                <w:lang w:val="pl-PL"/>
              </w:rPr>
              <w:t xml:space="preserve">Laparoskopowe odbarczenie pnia trzewnego poprzez przecięcie więzadła łukowatego pośrodkowego przepony jest skuteczną metodą leczenia zespołu </w:t>
            </w:r>
            <w:proofErr w:type="spellStart"/>
            <w:r w:rsidRPr="00436EC5">
              <w:rPr>
                <w:rFonts w:ascii="Calibri" w:hAnsi="Calibri" w:cs="Calibri"/>
                <w:sz w:val="18"/>
                <w:szCs w:val="20"/>
                <w:lang w:val="pl-PL"/>
              </w:rPr>
              <w:t>Dunbara</w:t>
            </w:r>
            <w:proofErr w:type="spellEnd"/>
            <w:r w:rsidRPr="00436EC5">
              <w:rPr>
                <w:rFonts w:ascii="Calibri" w:hAnsi="Calibri" w:cs="Calibri"/>
                <w:sz w:val="18"/>
                <w:szCs w:val="20"/>
                <w:lang w:val="pl-PL"/>
              </w:rPr>
              <w:t xml:space="preserve">. </w:t>
            </w:r>
          </w:p>
          <w:p w14:paraId="1D761B3F" w14:textId="77777777" w:rsidR="00986BB7" w:rsidRPr="00B55701" w:rsidRDefault="00986BB7" w:rsidP="00E50A57">
            <w:pPr>
              <w:rPr>
                <w:rFonts w:ascii="Calibri" w:hAnsi="Calibri" w:cs="Calibri"/>
                <w:sz w:val="18"/>
                <w:szCs w:val="20"/>
                <w:lang w:val="pl-PL"/>
              </w:rPr>
            </w:pPr>
          </w:p>
        </w:tc>
      </w:tr>
    </w:tbl>
    <w:p w14:paraId="34252896" w14:textId="77777777" w:rsidR="00986BB7" w:rsidRPr="005A051D" w:rsidRDefault="00986BB7" w:rsidP="00986BB7">
      <w:pPr>
        <w:rPr>
          <w:rFonts w:asciiTheme="minorHAnsi" w:hAnsiTheme="minorHAnsi" w:cstheme="minorHAnsi"/>
          <w:b/>
          <w:bCs/>
          <w:sz w:val="20"/>
          <w:szCs w:val="20"/>
          <w:lang w:val="pl-PL"/>
        </w:rPr>
      </w:pPr>
    </w:p>
    <w:p w14:paraId="2D2E1685" w14:textId="77777777" w:rsidR="00986BB7" w:rsidRDefault="00986BB7">
      <w:pPr>
        <w:rPr>
          <w:lang w:val="pl-PL"/>
        </w:rPr>
      </w:pPr>
    </w:p>
    <w:p w14:paraId="7BAC7B50" w14:textId="77777777" w:rsidR="00986BB7" w:rsidRDefault="00986BB7">
      <w:pPr>
        <w:rPr>
          <w:lang w:val="pl-PL"/>
        </w:rPr>
      </w:pPr>
    </w:p>
    <w:p w14:paraId="230393C4" w14:textId="77777777" w:rsidR="00986BB7" w:rsidRDefault="00986BB7">
      <w:pPr>
        <w:rPr>
          <w:lang w:val="pl-PL"/>
        </w:rPr>
      </w:pPr>
    </w:p>
    <w:p w14:paraId="5B4888AA" w14:textId="77777777" w:rsidR="00986BB7" w:rsidRDefault="00986BB7">
      <w:pPr>
        <w:rPr>
          <w:lang w:val="pl-PL"/>
        </w:rPr>
      </w:pPr>
    </w:p>
    <w:p w14:paraId="08AFC005" w14:textId="77777777" w:rsidR="00986BB7" w:rsidRDefault="00986BB7">
      <w:pPr>
        <w:rPr>
          <w:lang w:val="pl-PL"/>
        </w:rPr>
      </w:pPr>
    </w:p>
    <w:p w14:paraId="5966469F" w14:textId="77777777" w:rsidR="00986BB7" w:rsidRDefault="00986BB7">
      <w:pPr>
        <w:rPr>
          <w:lang w:val="pl-PL"/>
        </w:rPr>
      </w:pPr>
    </w:p>
    <w:p w14:paraId="43B0348D" w14:textId="77777777" w:rsidR="00986BB7" w:rsidRDefault="00986BB7">
      <w:pPr>
        <w:rPr>
          <w:lang w:val="pl-PL"/>
        </w:rPr>
      </w:pPr>
    </w:p>
    <w:p w14:paraId="0AF8A862" w14:textId="77777777" w:rsidR="00986BB7" w:rsidRDefault="00986BB7" w:rsidP="00986BB7">
      <w:pPr>
        <w:pStyle w:val="Nagwek1"/>
      </w:pPr>
    </w:p>
    <w:tbl>
      <w:tblPr>
        <w:tblW w:w="9639" w:type="dxa"/>
        <w:tblInd w:w="-562" w:type="dxa"/>
        <w:tblLayout w:type="fixed"/>
        <w:tblCellMar>
          <w:left w:w="0" w:type="dxa"/>
          <w:right w:w="0" w:type="dxa"/>
        </w:tblCellMar>
        <w:tblLook w:val="0000" w:firstRow="0" w:lastRow="0" w:firstColumn="0" w:lastColumn="0" w:noHBand="0" w:noVBand="0"/>
      </w:tblPr>
      <w:tblGrid>
        <w:gridCol w:w="1818"/>
        <w:gridCol w:w="4703"/>
        <w:gridCol w:w="3056"/>
        <w:gridCol w:w="62"/>
      </w:tblGrid>
      <w:tr w:rsidR="00986BB7" w:rsidRPr="00D33DD3" w14:paraId="5C7215A7" w14:textId="77777777" w:rsidTr="00E50A57">
        <w:trPr>
          <w:trHeight w:hRule="exact" w:val="808"/>
        </w:trPr>
        <w:tc>
          <w:tcPr>
            <w:tcW w:w="1818" w:type="dxa"/>
            <w:tcBorders>
              <w:top w:val="single" w:sz="4" w:space="0" w:color="000000"/>
              <w:left w:val="single" w:sz="4" w:space="0" w:color="000000"/>
              <w:bottom w:val="single" w:sz="4" w:space="0" w:color="000000"/>
              <w:right w:val="single" w:sz="4" w:space="0" w:color="000000"/>
            </w:tcBorders>
            <w:shd w:val="clear" w:color="auto" w:fill="CCCCCC"/>
          </w:tcPr>
          <w:p w14:paraId="00606922" w14:textId="77777777" w:rsidR="00986BB7" w:rsidRPr="00D33DD3" w:rsidRDefault="00986BB7" w:rsidP="00E50A57">
            <w:pPr>
              <w:rPr>
                <w:rFonts w:ascii="Calibri" w:hAnsi="Calibri" w:cs="Calibri"/>
                <w:sz w:val="20"/>
                <w:szCs w:val="20"/>
              </w:rPr>
            </w:pPr>
            <w:proofErr w:type="spellStart"/>
            <w:r w:rsidRPr="00D33DD3">
              <w:rPr>
                <w:rFonts w:ascii="Calibri" w:hAnsi="Calibri" w:cs="Calibri"/>
                <w:sz w:val="20"/>
                <w:szCs w:val="20"/>
              </w:rPr>
              <w:t>Tytuł</w:t>
            </w:r>
            <w:proofErr w:type="spellEnd"/>
            <w:r w:rsidRPr="00D33DD3">
              <w:rPr>
                <w:rFonts w:ascii="Calibri" w:hAnsi="Calibri" w:cs="Calibri"/>
                <w:sz w:val="20"/>
                <w:szCs w:val="20"/>
              </w:rPr>
              <w:t>:</w:t>
            </w:r>
          </w:p>
          <w:p w14:paraId="0DADF34E" w14:textId="77777777" w:rsidR="00986BB7" w:rsidRPr="00D33DD3" w:rsidRDefault="00986BB7" w:rsidP="00E50A57">
            <w:pPr>
              <w:rPr>
                <w:rFonts w:ascii="Calibri" w:hAnsi="Calibri" w:cs="Calibri"/>
                <w:sz w:val="20"/>
                <w:szCs w:val="20"/>
              </w:rPr>
            </w:pP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auto"/>
          </w:tcPr>
          <w:p w14:paraId="655BA26B" w14:textId="77777777" w:rsidR="00986BB7" w:rsidRPr="00D33DD3" w:rsidRDefault="00986BB7" w:rsidP="00E50A57">
            <w:pPr>
              <w:rPr>
                <w:sz w:val="20"/>
                <w:szCs w:val="20"/>
              </w:rPr>
            </w:pPr>
            <w:r w:rsidRPr="00D33DD3">
              <w:rPr>
                <w:rFonts w:ascii="Calibri" w:hAnsi="Calibri" w:cs="Calibri"/>
                <w:sz w:val="20"/>
                <w:szCs w:val="20"/>
                <w:lang w:val="pl-PL"/>
              </w:rPr>
              <w:t>Operacja prostej torbieli jajnika metodą laparoskopową z zastosowaniem dostępu przez jeden port</w:t>
            </w:r>
          </w:p>
        </w:tc>
        <w:tc>
          <w:tcPr>
            <w:tcW w:w="62" w:type="dxa"/>
            <w:shd w:val="clear" w:color="auto" w:fill="auto"/>
          </w:tcPr>
          <w:p w14:paraId="0772DC17" w14:textId="77777777" w:rsidR="00986BB7" w:rsidRPr="00D33DD3" w:rsidRDefault="00986BB7" w:rsidP="00E50A57">
            <w:pPr>
              <w:rPr>
                <w:sz w:val="20"/>
                <w:szCs w:val="20"/>
              </w:rPr>
            </w:pPr>
          </w:p>
        </w:tc>
      </w:tr>
      <w:tr w:rsidR="00986BB7" w:rsidRPr="00D33DD3" w14:paraId="6DCC7869" w14:textId="77777777" w:rsidTr="00E50A57">
        <w:trPr>
          <w:trHeight w:hRule="exact" w:val="639"/>
        </w:trPr>
        <w:tc>
          <w:tcPr>
            <w:tcW w:w="1818" w:type="dxa"/>
            <w:tcBorders>
              <w:top w:val="single" w:sz="4" w:space="0" w:color="000000"/>
              <w:left w:val="single" w:sz="4" w:space="0" w:color="000000"/>
              <w:bottom w:val="single" w:sz="4" w:space="0" w:color="000000"/>
              <w:right w:val="single" w:sz="4" w:space="0" w:color="000000"/>
            </w:tcBorders>
            <w:shd w:val="clear" w:color="auto" w:fill="CCCCCC"/>
          </w:tcPr>
          <w:p w14:paraId="1FB58375"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 xml:space="preserve">Autorzy: </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auto"/>
          </w:tcPr>
          <w:p w14:paraId="1180E68A" w14:textId="77777777" w:rsidR="00986BB7" w:rsidRPr="00D33DD3" w:rsidRDefault="00986BB7" w:rsidP="00E50A57">
            <w:pPr>
              <w:rPr>
                <w:sz w:val="20"/>
                <w:szCs w:val="20"/>
              </w:rPr>
            </w:pPr>
            <w:r w:rsidRPr="00D33DD3">
              <w:rPr>
                <w:rFonts w:ascii="Calibri" w:hAnsi="Calibri" w:cs="Calibri"/>
                <w:sz w:val="20"/>
                <w:szCs w:val="20"/>
                <w:lang w:val="pl-PL"/>
              </w:rPr>
              <w:t xml:space="preserve">Marta Walczyk, Michał </w:t>
            </w:r>
            <w:proofErr w:type="spellStart"/>
            <w:r w:rsidRPr="00D33DD3">
              <w:rPr>
                <w:rFonts w:ascii="Calibri" w:hAnsi="Calibri" w:cs="Calibri"/>
                <w:sz w:val="20"/>
                <w:szCs w:val="20"/>
                <w:lang w:val="pl-PL"/>
              </w:rPr>
              <w:t>Puliński</w:t>
            </w:r>
            <w:proofErr w:type="spellEnd"/>
            <w:r w:rsidRPr="00D33DD3">
              <w:rPr>
                <w:rFonts w:ascii="Calibri" w:hAnsi="Calibri" w:cs="Calibri"/>
                <w:sz w:val="20"/>
                <w:szCs w:val="20"/>
                <w:lang w:val="pl-PL"/>
              </w:rPr>
              <w:t>, Wojciech Choiński</w:t>
            </w:r>
          </w:p>
        </w:tc>
        <w:tc>
          <w:tcPr>
            <w:tcW w:w="62" w:type="dxa"/>
            <w:shd w:val="clear" w:color="auto" w:fill="auto"/>
          </w:tcPr>
          <w:p w14:paraId="1918F71B" w14:textId="77777777" w:rsidR="00986BB7" w:rsidRPr="00D33DD3" w:rsidRDefault="00986BB7" w:rsidP="00E50A57">
            <w:pPr>
              <w:rPr>
                <w:sz w:val="20"/>
                <w:szCs w:val="20"/>
              </w:rPr>
            </w:pPr>
          </w:p>
        </w:tc>
      </w:tr>
      <w:tr w:rsidR="00986BB7" w:rsidRPr="00D33DD3" w14:paraId="45648E21" w14:textId="77777777" w:rsidTr="00E50A57">
        <w:trPr>
          <w:trHeight w:hRule="exact" w:val="706"/>
        </w:trPr>
        <w:tc>
          <w:tcPr>
            <w:tcW w:w="1818" w:type="dxa"/>
            <w:tcBorders>
              <w:top w:val="single" w:sz="4" w:space="0" w:color="000000"/>
              <w:left w:val="single" w:sz="4" w:space="0" w:color="000000"/>
              <w:bottom w:val="single" w:sz="4" w:space="0" w:color="000000"/>
              <w:right w:val="single" w:sz="4" w:space="0" w:color="000000"/>
            </w:tcBorders>
            <w:shd w:val="clear" w:color="auto" w:fill="CCCCCC"/>
          </w:tcPr>
          <w:p w14:paraId="5834376C"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Ośrodek:</w:t>
            </w:r>
          </w:p>
          <w:p w14:paraId="663F1DFF"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E-mail:</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auto"/>
          </w:tcPr>
          <w:p w14:paraId="1E6EB1D4" w14:textId="77777777" w:rsidR="00986BB7" w:rsidRPr="00D33DD3" w:rsidRDefault="00986BB7" w:rsidP="00E50A57">
            <w:pPr>
              <w:rPr>
                <w:sz w:val="20"/>
                <w:szCs w:val="20"/>
              </w:rPr>
            </w:pPr>
            <w:r w:rsidRPr="00D33DD3">
              <w:rPr>
                <w:rFonts w:ascii="Calibri" w:hAnsi="Calibri" w:cs="Calibri"/>
                <w:sz w:val="20"/>
                <w:szCs w:val="20"/>
                <w:lang w:val="pl-PL"/>
              </w:rPr>
              <w:t>Oddział Kliniczny Chirurgii i Urologii Dziecięcej z Ośrodkiem Leczenia Zmian Naczyniowych</w:t>
            </w:r>
          </w:p>
        </w:tc>
        <w:tc>
          <w:tcPr>
            <w:tcW w:w="62" w:type="dxa"/>
            <w:shd w:val="clear" w:color="auto" w:fill="auto"/>
          </w:tcPr>
          <w:p w14:paraId="17A8E4F7" w14:textId="77777777" w:rsidR="00986BB7" w:rsidRPr="00D33DD3" w:rsidRDefault="00986BB7" w:rsidP="00E50A57">
            <w:pPr>
              <w:rPr>
                <w:sz w:val="20"/>
                <w:szCs w:val="20"/>
              </w:rPr>
            </w:pPr>
          </w:p>
        </w:tc>
      </w:tr>
      <w:tr w:rsidR="00986BB7" w:rsidRPr="00D33DD3" w14:paraId="74E7AB59" w14:textId="77777777" w:rsidTr="00E50A57">
        <w:tblPrEx>
          <w:tblCellMar>
            <w:left w:w="108" w:type="dxa"/>
            <w:right w:w="108" w:type="dxa"/>
          </w:tblCellMar>
        </w:tblPrEx>
        <w:trPr>
          <w:trHeight w:hRule="exact" w:val="728"/>
        </w:trPr>
        <w:tc>
          <w:tcPr>
            <w:tcW w:w="1818" w:type="dxa"/>
            <w:tcBorders>
              <w:top w:val="single" w:sz="4" w:space="0" w:color="000000"/>
              <w:left w:val="single" w:sz="4" w:space="0" w:color="000000"/>
              <w:bottom w:val="single" w:sz="4" w:space="0" w:color="000000"/>
              <w:right w:val="single" w:sz="4" w:space="0" w:color="000000"/>
            </w:tcBorders>
            <w:shd w:val="clear" w:color="auto" w:fill="CCCCCC"/>
          </w:tcPr>
          <w:p w14:paraId="3DAD5CE2"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 xml:space="preserve">XXI Sympozjum Interdyscyplinarne </w:t>
            </w:r>
          </w:p>
          <w:p w14:paraId="3ED11C39"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6  grudnia 2024</w:t>
            </w:r>
          </w:p>
          <w:p w14:paraId="7734938A" w14:textId="77777777" w:rsidR="00986BB7" w:rsidRPr="00D33DD3" w:rsidRDefault="00986BB7" w:rsidP="00E50A57">
            <w:pPr>
              <w:tabs>
                <w:tab w:val="left" w:pos="1365"/>
              </w:tabs>
              <w:rPr>
                <w:rFonts w:ascii="Calibri" w:hAnsi="Calibri" w:cs="Calibri"/>
                <w:sz w:val="20"/>
                <w:szCs w:val="20"/>
                <w:lang w:val="pl-PL"/>
              </w:rPr>
            </w:pPr>
            <w:r w:rsidRPr="00D33DD3">
              <w:rPr>
                <w:rFonts w:ascii="Calibri" w:hAnsi="Calibri" w:cs="Calibri"/>
                <w:sz w:val="20"/>
                <w:szCs w:val="20"/>
                <w:lang w:val="pl-PL"/>
              </w:rPr>
              <w:t>doniesienie ustne</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14:paraId="370D175C" w14:textId="77777777" w:rsidR="00986BB7" w:rsidRPr="00D33DD3" w:rsidRDefault="00986BB7" w:rsidP="00E50A57">
            <w:pPr>
              <w:rPr>
                <w:rFonts w:ascii="Calibri" w:hAnsi="Calibri" w:cs="Calibri"/>
                <w:sz w:val="20"/>
                <w:szCs w:val="20"/>
                <w:lang w:val="pl-PL"/>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C45F293" w14:textId="77777777" w:rsidR="00986BB7" w:rsidRPr="00D33DD3" w:rsidRDefault="00986BB7" w:rsidP="00E50A57">
            <w:pPr>
              <w:pStyle w:val="Nagwek2"/>
              <w:jc w:val="left"/>
              <w:rPr>
                <w:rFonts w:ascii="Calibri" w:hAnsi="Calibri" w:cs="Calibri"/>
                <w:b w:val="0"/>
                <w:bCs w:val="0"/>
                <w:sz w:val="20"/>
                <w:szCs w:val="20"/>
                <w:shd w:val="clear" w:color="auto" w:fill="C0C0C0"/>
              </w:rPr>
            </w:pPr>
            <w:r w:rsidRPr="00D33DD3">
              <w:rPr>
                <w:rFonts w:ascii="Calibri" w:hAnsi="Calibri" w:cs="Calibri"/>
                <w:b w:val="0"/>
                <w:bCs w:val="0"/>
                <w:sz w:val="20"/>
                <w:szCs w:val="20"/>
                <w:shd w:val="clear" w:color="auto" w:fill="C0C0C0"/>
              </w:rPr>
              <w:t>XI Konferencja Naukowo-Szkoleniowe   TAK</w:t>
            </w:r>
          </w:p>
          <w:p w14:paraId="7277B62F" w14:textId="77777777" w:rsidR="00986BB7" w:rsidRPr="00D33DD3" w:rsidRDefault="00986BB7" w:rsidP="00E50A57">
            <w:pPr>
              <w:pStyle w:val="Nagwek2"/>
              <w:jc w:val="left"/>
              <w:rPr>
                <w:rFonts w:ascii="Calibri" w:hAnsi="Calibri" w:cs="Calibri"/>
                <w:b w:val="0"/>
                <w:bCs w:val="0"/>
                <w:sz w:val="20"/>
                <w:szCs w:val="20"/>
                <w:shd w:val="clear" w:color="auto" w:fill="C0C0C0"/>
              </w:rPr>
            </w:pPr>
            <w:r w:rsidRPr="00D33DD3">
              <w:rPr>
                <w:rFonts w:ascii="Calibri" w:hAnsi="Calibri" w:cs="Calibri"/>
                <w:b w:val="0"/>
                <w:bCs w:val="0"/>
                <w:sz w:val="20"/>
                <w:szCs w:val="20"/>
                <w:shd w:val="clear" w:color="auto" w:fill="C0C0C0"/>
              </w:rPr>
              <w:t>7 grudnia 2024</w:t>
            </w:r>
          </w:p>
          <w:p w14:paraId="75951F88" w14:textId="77777777" w:rsidR="00986BB7" w:rsidRPr="00D33DD3" w:rsidRDefault="00986BB7" w:rsidP="00E50A57">
            <w:pPr>
              <w:rPr>
                <w:sz w:val="20"/>
                <w:szCs w:val="20"/>
              </w:rPr>
            </w:pPr>
            <w:r w:rsidRPr="00D33DD3">
              <w:rPr>
                <w:rFonts w:ascii="Calibri" w:hAnsi="Calibri" w:cs="Calibri"/>
                <w:sz w:val="20"/>
                <w:szCs w:val="20"/>
                <w:shd w:val="clear" w:color="auto" w:fill="C0C0C0"/>
                <w:lang w:val="pl-PL"/>
              </w:rPr>
              <w:t>doniesienie ustne</w:t>
            </w:r>
          </w:p>
        </w:tc>
      </w:tr>
      <w:tr w:rsidR="00986BB7" w:rsidRPr="00D33DD3" w14:paraId="310CC121" w14:textId="77777777" w:rsidTr="00E50A57">
        <w:trPr>
          <w:trHeight w:hRule="exact" w:val="8865"/>
        </w:trPr>
        <w:tc>
          <w:tcPr>
            <w:tcW w:w="1818" w:type="dxa"/>
            <w:tcBorders>
              <w:top w:val="single" w:sz="4" w:space="0" w:color="000000"/>
              <w:left w:val="single" w:sz="4" w:space="0" w:color="000000"/>
              <w:bottom w:val="single" w:sz="4" w:space="0" w:color="000000"/>
              <w:right w:val="single" w:sz="4" w:space="0" w:color="000000"/>
            </w:tcBorders>
            <w:shd w:val="clear" w:color="auto" w:fill="CCCCCC"/>
          </w:tcPr>
          <w:p w14:paraId="76A57AC7"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Streszczenie:</w:t>
            </w:r>
            <w:r w:rsidRPr="00D33DD3">
              <w:rPr>
                <w:rFonts w:ascii="Calibri" w:hAnsi="Calibri" w:cs="Calibri"/>
                <w:sz w:val="20"/>
                <w:szCs w:val="20"/>
                <w:lang w:val="pl-PL"/>
              </w:rPr>
              <w:br/>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auto"/>
          </w:tcPr>
          <w:p w14:paraId="45641177"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Wstęp: Technikę laparoskopową w leczeniu torbieli prostej i czekoladowej jajnika stosujemy od 2006 roku. W 2017 roku po raz pierwszy w naszym ośrodku zastosowaliśmy dostęp przez jeden port w pępku w asyście optyki kątowej. Techniką tą zoperowaliśmy osiem pacjentek, których wykonano resekcję torbieli jajnika tylko przez jedno cięcie w pępku. Operacja tym sposobem daje możliwość bezpiecznej resekcji torbieli, niewielkie ryzyko powikłań oraz dobry efekt kosmetyczny.</w:t>
            </w:r>
          </w:p>
          <w:p w14:paraId="2AFECEBC"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 xml:space="preserve">Metody i materiał: Operowane dziewczynki były w wieku od 9 dnia życia do 16 lat. Do zabiegu z dostępu przez jeden port kwalifikujemy pacjentki z rozpoznaną torbielą prostą lub czekoladową jajnika. Przed operacją u wszystkich pacjentek wykonano badania USG, MRI i badania AFP, </w:t>
            </w:r>
            <w:r w:rsidRPr="00D33DD3">
              <w:rPr>
                <w:rFonts w:ascii="Calibri" w:hAnsi="Calibri" w:cs="Calibri"/>
                <w:sz w:val="20"/>
                <w:szCs w:val="20"/>
                <w:lang w:val="pl-PL"/>
              </w:rPr>
              <w:t xml:space="preserve"> HCG, CA 125, odbyły się także konsultacje u </w:t>
            </w:r>
            <w:proofErr w:type="spellStart"/>
            <w:r w:rsidRPr="00D33DD3">
              <w:rPr>
                <w:rFonts w:ascii="Calibri" w:hAnsi="Calibri" w:cs="Calibri"/>
                <w:sz w:val="20"/>
                <w:szCs w:val="20"/>
                <w:lang w:val="pl-PL"/>
              </w:rPr>
              <w:t>Hematoonkologa</w:t>
            </w:r>
            <w:proofErr w:type="spellEnd"/>
            <w:r w:rsidRPr="00D33DD3">
              <w:rPr>
                <w:rFonts w:ascii="Calibri" w:hAnsi="Calibri" w:cs="Calibri"/>
                <w:sz w:val="20"/>
                <w:szCs w:val="20"/>
                <w:lang w:val="pl-PL"/>
              </w:rPr>
              <w:t>. Do zabiegu wykorzystujemy optykę 30 st. z kanałem roboczym 5 mm. Po wykonaniu ciecia podłużnego w pępku wprowadzamy do otrzewnej trokar 11mm. Po włożeniu optyki dokonujemy rewizji jamy brzusznej i rozpoznajemy rodzaj i miejsce wyjścia torbieli. W przypadku dużej torbieli prostej jajnika lub torbieli czekoladowej wykonujemy punkcję torbieli przezskórnie z</w:t>
            </w:r>
          </w:p>
          <w:p w14:paraId="0C4DC73C"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odessaniem treści. W przypadku kiedy jajnik i torbiel jest na tyle mobilny że można go bezpiecznie wyłonić na</w:t>
            </w:r>
          </w:p>
          <w:p w14:paraId="1EE10079"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zewnątrz jamy brzusznej przez ranę w pępku, istnieje możliwość dokończenia zabiegu przez jeden port. Gdy nie ma takiej możliwości ,zakładamy dwa dodatkowe porty 5mm i wykonujemy resekcję jajnika laparoskopowo. W operacji przez jeden port chwytamy za opróżnioną torbiel i wyłaniamy ją przez pępek. Na zewnątrz jamy brzusznej wykonujemy resekcję torbieli jajnika z możliwością bardzo dokładnej oceny i zachowaniem struktury jajnika. Po resekcji torbieli, jajnik odprowadzamy na swoje miejsce i</w:t>
            </w:r>
          </w:p>
          <w:p w14:paraId="38DBD3DC"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dokonujemy ponownej inspekcji jamy otrzewnowej.</w:t>
            </w:r>
          </w:p>
          <w:p w14:paraId="645B77B6"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Wyniki: Kilka dni oraz kilka tygodni po zabiegu u pacjentek operowanych tą metodą wykonano kontrolne</w:t>
            </w:r>
          </w:p>
          <w:p w14:paraId="240C6453"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badania USG, które wykazały prawidłową strukturę jajnika i brak torbieli. Nie zaobserwowano śródoperacyjnych i pooperacyjnych. U wszystkich pacjentek uzyskano też dobry efekt kosmetycznych z niemal niewidoczną blizną w pępku.</w:t>
            </w:r>
          </w:p>
          <w:p w14:paraId="0A718A83"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Wnioski: Resekcja torbieli prostej lub czekoladowej jajnika z zastosowaniem jednego portu daje bezpieczną i</w:t>
            </w:r>
          </w:p>
          <w:p w14:paraId="40DB8C92" w14:textId="77777777" w:rsidR="00986BB7" w:rsidRPr="00D33DD3" w:rsidRDefault="00986BB7" w:rsidP="00E50A57">
            <w:pPr>
              <w:rPr>
                <w:rFonts w:ascii="Calibri" w:hAnsi="Calibri" w:cs="Calibri"/>
                <w:sz w:val="20"/>
                <w:szCs w:val="20"/>
                <w:lang w:val="pl-PL"/>
              </w:rPr>
            </w:pPr>
            <w:r w:rsidRPr="00D33DD3">
              <w:rPr>
                <w:rFonts w:ascii="Calibri" w:hAnsi="Calibri" w:cs="Calibri"/>
                <w:sz w:val="20"/>
                <w:szCs w:val="20"/>
                <w:lang w:val="pl-PL"/>
              </w:rPr>
              <w:t>szybką alternatywą operacyjną. W przypadku braku możliwości wykonania w ten sposób operacji, można</w:t>
            </w:r>
          </w:p>
          <w:p w14:paraId="41AC93BB" w14:textId="77777777" w:rsidR="00986BB7" w:rsidRPr="00D33DD3" w:rsidRDefault="00986BB7" w:rsidP="00E50A57">
            <w:pPr>
              <w:rPr>
                <w:sz w:val="20"/>
                <w:szCs w:val="20"/>
              </w:rPr>
            </w:pPr>
            <w:r w:rsidRPr="00D33DD3">
              <w:rPr>
                <w:rFonts w:ascii="Calibri" w:hAnsi="Calibri" w:cs="Calibri"/>
                <w:sz w:val="20"/>
                <w:szCs w:val="20"/>
                <w:lang w:val="pl-PL"/>
              </w:rPr>
              <w:t>kontynuować operację poprzez klasyczną laparoskopię.</w:t>
            </w:r>
          </w:p>
        </w:tc>
        <w:tc>
          <w:tcPr>
            <w:tcW w:w="62" w:type="dxa"/>
            <w:shd w:val="clear" w:color="auto" w:fill="auto"/>
          </w:tcPr>
          <w:p w14:paraId="14AC4CD8" w14:textId="77777777" w:rsidR="00986BB7" w:rsidRPr="00D33DD3" w:rsidRDefault="00986BB7" w:rsidP="00E50A57">
            <w:pPr>
              <w:rPr>
                <w:sz w:val="20"/>
                <w:szCs w:val="20"/>
              </w:rPr>
            </w:pPr>
          </w:p>
        </w:tc>
      </w:tr>
    </w:tbl>
    <w:p w14:paraId="5159CD7A" w14:textId="77777777" w:rsidR="00986BB7" w:rsidRDefault="00986BB7" w:rsidP="00986BB7"/>
    <w:p w14:paraId="59DCE98D" w14:textId="77777777" w:rsidR="00986BB7" w:rsidRDefault="00986BB7">
      <w:pPr>
        <w:rPr>
          <w:lang w:val="pl-PL"/>
        </w:rPr>
      </w:pPr>
    </w:p>
    <w:p w14:paraId="2139077D" w14:textId="77777777" w:rsidR="00986BB7" w:rsidRDefault="00986BB7">
      <w:pPr>
        <w:rPr>
          <w:lang w:val="pl-PL"/>
        </w:rPr>
      </w:pPr>
    </w:p>
    <w:p w14:paraId="23E10B7F" w14:textId="77777777" w:rsidR="00986BB7" w:rsidRDefault="00986BB7">
      <w:pPr>
        <w:rPr>
          <w:lang w:val="pl-PL"/>
        </w:rPr>
      </w:pPr>
    </w:p>
    <w:p w14:paraId="0B82CCC0" w14:textId="77777777" w:rsidR="00986BB7" w:rsidRDefault="00986BB7">
      <w:pPr>
        <w:rPr>
          <w:lang w:val="pl-PL"/>
        </w:rPr>
      </w:pPr>
    </w:p>
    <w:p w14:paraId="33F58B69" w14:textId="77777777" w:rsidR="00986BB7" w:rsidRDefault="00986BB7">
      <w:pPr>
        <w:rPr>
          <w:lang w:val="pl-PL"/>
        </w:rPr>
      </w:pPr>
    </w:p>
    <w:p w14:paraId="7B1059BC" w14:textId="77777777" w:rsidR="00986BB7" w:rsidRDefault="00986BB7" w:rsidP="00986BB7">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986BB7" w:rsidRPr="00A02845" w14:paraId="007070FA" w14:textId="77777777" w:rsidTr="00E50A57">
        <w:trPr>
          <w:trHeight w:hRule="exact" w:val="822"/>
        </w:trPr>
        <w:tc>
          <w:tcPr>
            <w:tcW w:w="1418" w:type="dxa"/>
            <w:shd w:val="pct20" w:color="auto" w:fill="FFFFFF"/>
          </w:tcPr>
          <w:p w14:paraId="3D4F6B52" w14:textId="77777777" w:rsidR="00986BB7" w:rsidRPr="00A02845" w:rsidRDefault="00986BB7" w:rsidP="00E50A57">
            <w:pPr>
              <w:rPr>
                <w:rFonts w:ascii="Calibri" w:hAnsi="Calibri" w:cs="Calibri"/>
                <w:sz w:val="20"/>
                <w:szCs w:val="20"/>
              </w:rPr>
            </w:pPr>
            <w:proofErr w:type="spellStart"/>
            <w:r w:rsidRPr="00A02845">
              <w:rPr>
                <w:rFonts w:ascii="Calibri" w:hAnsi="Calibri" w:cs="Calibri"/>
                <w:sz w:val="20"/>
                <w:szCs w:val="20"/>
              </w:rPr>
              <w:t>Tytuł</w:t>
            </w:r>
            <w:proofErr w:type="spellEnd"/>
            <w:r w:rsidRPr="00A02845">
              <w:rPr>
                <w:rFonts w:ascii="Calibri" w:hAnsi="Calibri" w:cs="Calibri"/>
                <w:sz w:val="20"/>
                <w:szCs w:val="20"/>
              </w:rPr>
              <w:t>:</w:t>
            </w:r>
          </w:p>
          <w:p w14:paraId="2AD50387" w14:textId="77777777" w:rsidR="00986BB7" w:rsidRPr="00A02845" w:rsidRDefault="00986BB7" w:rsidP="00E50A57">
            <w:pPr>
              <w:rPr>
                <w:rFonts w:ascii="Calibri" w:hAnsi="Calibri" w:cs="Calibri"/>
                <w:sz w:val="20"/>
                <w:szCs w:val="20"/>
              </w:rPr>
            </w:pPr>
          </w:p>
        </w:tc>
        <w:tc>
          <w:tcPr>
            <w:tcW w:w="8221" w:type="dxa"/>
            <w:gridSpan w:val="3"/>
          </w:tcPr>
          <w:p w14:paraId="48F52A9C" w14:textId="77777777" w:rsidR="00986BB7" w:rsidRPr="00A02845" w:rsidRDefault="00986BB7" w:rsidP="00E50A57">
            <w:pPr>
              <w:rPr>
                <w:rFonts w:ascii="Calibri" w:hAnsi="Calibri" w:cs="Calibri"/>
                <w:sz w:val="20"/>
                <w:szCs w:val="20"/>
                <w:lang w:val="pl-PL"/>
              </w:rPr>
            </w:pPr>
            <w:bookmarkStart w:id="0" w:name="_Hlk183013653"/>
            <w:r w:rsidRPr="00A02845">
              <w:rPr>
                <w:rFonts w:ascii="Calibri" w:hAnsi="Calibri" w:cs="Calibri"/>
                <w:sz w:val="20"/>
                <w:szCs w:val="20"/>
                <w:lang w:val="pl-PL"/>
              </w:rPr>
              <w:t xml:space="preserve">Pierwsze doświadczenia z zastosowania systemu </w:t>
            </w:r>
            <w:proofErr w:type="spellStart"/>
            <w:r w:rsidRPr="00A02845">
              <w:rPr>
                <w:rFonts w:ascii="Calibri" w:hAnsi="Calibri" w:cs="Calibri"/>
                <w:sz w:val="20"/>
                <w:szCs w:val="20"/>
                <w:lang w:val="pl-PL"/>
              </w:rPr>
              <w:t>Fasciotens</w:t>
            </w:r>
            <w:proofErr w:type="spellEnd"/>
            <w:r w:rsidRPr="00A02845">
              <w:rPr>
                <w:rFonts w:ascii="Calibri" w:hAnsi="Calibri" w:cs="Calibri"/>
                <w:sz w:val="20"/>
                <w:szCs w:val="20"/>
                <w:lang w:val="pl-PL"/>
              </w:rPr>
              <w:t>® - w leczeniu wrodzonych wad jamy brzusznej w Klinice Chirurgii I Urologii Dzieci I Młodzieży w Gdańsku</w:t>
            </w:r>
            <w:bookmarkEnd w:id="0"/>
          </w:p>
        </w:tc>
      </w:tr>
      <w:tr w:rsidR="00986BB7" w:rsidRPr="00A02845" w14:paraId="01B6CE8D" w14:textId="77777777" w:rsidTr="00E50A57">
        <w:trPr>
          <w:trHeight w:hRule="exact" w:val="639"/>
        </w:trPr>
        <w:tc>
          <w:tcPr>
            <w:tcW w:w="1418" w:type="dxa"/>
            <w:shd w:val="pct20" w:color="auto" w:fill="FFFFFF"/>
          </w:tcPr>
          <w:p w14:paraId="74AAD32D"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 xml:space="preserve">Autorzy: </w:t>
            </w:r>
          </w:p>
        </w:tc>
        <w:tc>
          <w:tcPr>
            <w:tcW w:w="8221" w:type="dxa"/>
            <w:gridSpan w:val="3"/>
          </w:tcPr>
          <w:p w14:paraId="58745391"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 xml:space="preserve">Tomasz Witowski, Piotr </w:t>
            </w:r>
            <w:proofErr w:type="spellStart"/>
            <w:r w:rsidRPr="00A02845">
              <w:rPr>
                <w:rFonts w:ascii="Calibri" w:hAnsi="Calibri" w:cs="Calibri"/>
                <w:sz w:val="20"/>
                <w:szCs w:val="20"/>
                <w:lang w:val="pl-PL"/>
              </w:rPr>
              <w:t>Czauderna</w:t>
            </w:r>
            <w:proofErr w:type="spellEnd"/>
            <w:r w:rsidRPr="00A02845">
              <w:rPr>
                <w:rFonts w:ascii="Calibri" w:hAnsi="Calibri" w:cs="Calibri"/>
                <w:sz w:val="20"/>
                <w:szCs w:val="20"/>
                <w:lang w:val="pl-PL"/>
              </w:rPr>
              <w:t>, Marcin Łosin</w:t>
            </w:r>
          </w:p>
        </w:tc>
      </w:tr>
      <w:tr w:rsidR="00986BB7" w:rsidRPr="00A02845" w14:paraId="30DEBCC0" w14:textId="77777777" w:rsidTr="00E50A57">
        <w:trPr>
          <w:trHeight w:hRule="exact" w:val="706"/>
        </w:trPr>
        <w:tc>
          <w:tcPr>
            <w:tcW w:w="1418" w:type="dxa"/>
            <w:shd w:val="pct20" w:color="auto" w:fill="FFFFFF"/>
          </w:tcPr>
          <w:p w14:paraId="5D1EA7C6"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Ośrodek:</w:t>
            </w:r>
          </w:p>
          <w:p w14:paraId="7C174BBE"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E-mail:</w:t>
            </w:r>
          </w:p>
        </w:tc>
        <w:tc>
          <w:tcPr>
            <w:tcW w:w="8221" w:type="dxa"/>
            <w:gridSpan w:val="3"/>
          </w:tcPr>
          <w:p w14:paraId="24C1AFB0"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 xml:space="preserve">Katedra i Klinika Chirurgii i Urologii Dzieci i Młodzieży </w:t>
            </w:r>
            <w:proofErr w:type="spellStart"/>
            <w:r w:rsidRPr="00A02845">
              <w:rPr>
                <w:rFonts w:ascii="Calibri" w:hAnsi="Calibri" w:cs="Calibri"/>
                <w:sz w:val="20"/>
                <w:szCs w:val="20"/>
                <w:lang w:val="pl-PL"/>
              </w:rPr>
              <w:t>GUMed</w:t>
            </w:r>
            <w:proofErr w:type="spellEnd"/>
          </w:p>
          <w:p w14:paraId="357DA990"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tomek.witowski@gmail.com</w:t>
            </w:r>
          </w:p>
        </w:tc>
      </w:tr>
      <w:tr w:rsidR="00986BB7" w:rsidRPr="00A02845" w14:paraId="0BA944E2" w14:textId="77777777" w:rsidTr="00E50A57">
        <w:trPr>
          <w:trHeight w:hRule="exact" w:val="728"/>
        </w:trPr>
        <w:tc>
          <w:tcPr>
            <w:tcW w:w="1418" w:type="dxa"/>
            <w:shd w:val="pct20" w:color="auto" w:fill="FFFFFF"/>
          </w:tcPr>
          <w:p w14:paraId="6BFBD782"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 xml:space="preserve">XXI Sympozjum Interdyscyplinarne </w:t>
            </w:r>
          </w:p>
          <w:p w14:paraId="37877430"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6  grudnia 2024</w:t>
            </w:r>
          </w:p>
          <w:p w14:paraId="628126E2" w14:textId="77777777" w:rsidR="00986BB7" w:rsidRPr="00A02845" w:rsidRDefault="00986BB7" w:rsidP="00E50A57">
            <w:pPr>
              <w:tabs>
                <w:tab w:val="left" w:pos="1365"/>
              </w:tabs>
              <w:rPr>
                <w:rFonts w:ascii="Calibri" w:hAnsi="Calibri" w:cs="Calibri"/>
                <w:sz w:val="20"/>
                <w:szCs w:val="20"/>
                <w:lang w:val="pl-PL"/>
              </w:rPr>
            </w:pPr>
            <w:r w:rsidRPr="00A02845">
              <w:rPr>
                <w:rFonts w:ascii="Calibri" w:hAnsi="Calibri" w:cs="Calibri"/>
                <w:sz w:val="20"/>
                <w:szCs w:val="20"/>
                <w:lang w:val="pl-PL"/>
              </w:rPr>
              <w:t>doniesienie ustne</w:t>
            </w:r>
          </w:p>
        </w:tc>
        <w:tc>
          <w:tcPr>
            <w:tcW w:w="4394" w:type="dxa"/>
          </w:tcPr>
          <w:p w14:paraId="0FBD96F4"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w:t>
            </w:r>
          </w:p>
        </w:tc>
        <w:tc>
          <w:tcPr>
            <w:tcW w:w="1701" w:type="dxa"/>
            <w:shd w:val="clear" w:color="auto" w:fill="C0C0C0"/>
          </w:tcPr>
          <w:p w14:paraId="7754C2DD" w14:textId="77777777" w:rsidR="00986BB7" w:rsidRPr="00A02845" w:rsidRDefault="00986BB7" w:rsidP="00E50A57">
            <w:pPr>
              <w:pStyle w:val="Nagwek2"/>
              <w:jc w:val="left"/>
              <w:rPr>
                <w:rFonts w:ascii="Calibri" w:hAnsi="Calibri" w:cs="Calibri"/>
                <w:b w:val="0"/>
                <w:bCs w:val="0"/>
                <w:sz w:val="20"/>
                <w:szCs w:val="20"/>
                <w:highlight w:val="lightGray"/>
              </w:rPr>
            </w:pPr>
            <w:r w:rsidRPr="00A02845">
              <w:rPr>
                <w:rFonts w:ascii="Calibri" w:hAnsi="Calibri" w:cs="Calibri"/>
                <w:b w:val="0"/>
                <w:bCs w:val="0"/>
                <w:sz w:val="20"/>
                <w:szCs w:val="20"/>
                <w:highlight w:val="lightGray"/>
              </w:rPr>
              <w:t xml:space="preserve">XI Konferencja Naukowo-Szkoleniowe </w:t>
            </w:r>
          </w:p>
          <w:p w14:paraId="09C48948" w14:textId="77777777" w:rsidR="00986BB7" w:rsidRPr="00A02845" w:rsidRDefault="00986BB7" w:rsidP="00E50A57">
            <w:pPr>
              <w:pStyle w:val="Nagwek2"/>
              <w:jc w:val="left"/>
              <w:rPr>
                <w:rFonts w:ascii="Calibri" w:hAnsi="Calibri" w:cs="Calibri"/>
                <w:b w:val="0"/>
                <w:bCs w:val="0"/>
                <w:sz w:val="20"/>
                <w:szCs w:val="20"/>
                <w:highlight w:val="lightGray"/>
              </w:rPr>
            </w:pPr>
            <w:r w:rsidRPr="00A02845">
              <w:rPr>
                <w:rFonts w:ascii="Calibri" w:hAnsi="Calibri" w:cs="Calibri"/>
                <w:b w:val="0"/>
                <w:bCs w:val="0"/>
                <w:sz w:val="20"/>
                <w:szCs w:val="20"/>
                <w:highlight w:val="lightGray"/>
              </w:rPr>
              <w:t>7 grudnia 2024</w:t>
            </w:r>
          </w:p>
          <w:p w14:paraId="53D33F56" w14:textId="77777777" w:rsidR="00986BB7" w:rsidRPr="00A02845" w:rsidRDefault="00986BB7" w:rsidP="00E50A57">
            <w:pPr>
              <w:rPr>
                <w:rFonts w:ascii="Calibri" w:hAnsi="Calibri" w:cs="Calibri"/>
                <w:sz w:val="20"/>
                <w:szCs w:val="20"/>
                <w:highlight w:val="lightGray"/>
                <w:lang w:val="pl-PL"/>
              </w:rPr>
            </w:pPr>
            <w:r w:rsidRPr="00A02845">
              <w:rPr>
                <w:rFonts w:ascii="Calibri" w:hAnsi="Calibri" w:cs="Calibri"/>
                <w:sz w:val="20"/>
                <w:szCs w:val="20"/>
                <w:highlight w:val="lightGray"/>
                <w:lang w:val="pl-PL"/>
              </w:rPr>
              <w:t>doniesienie ustne</w:t>
            </w:r>
          </w:p>
        </w:tc>
        <w:tc>
          <w:tcPr>
            <w:tcW w:w="2126" w:type="dxa"/>
          </w:tcPr>
          <w:p w14:paraId="6A319836"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w:t>
            </w:r>
          </w:p>
        </w:tc>
      </w:tr>
      <w:tr w:rsidR="00986BB7" w:rsidRPr="00A02845" w14:paraId="366953F8" w14:textId="77777777" w:rsidTr="00E50A57">
        <w:trPr>
          <w:trHeight w:hRule="exact" w:val="9561"/>
        </w:trPr>
        <w:tc>
          <w:tcPr>
            <w:tcW w:w="1418" w:type="dxa"/>
            <w:shd w:val="pct20" w:color="auto" w:fill="FFFFFF"/>
          </w:tcPr>
          <w:p w14:paraId="77C44FD7" w14:textId="77777777" w:rsidR="00986BB7" w:rsidRPr="00A02845" w:rsidRDefault="00986BB7" w:rsidP="00E50A57">
            <w:pPr>
              <w:rPr>
                <w:rFonts w:ascii="Calibri" w:hAnsi="Calibri" w:cs="Calibri"/>
                <w:sz w:val="20"/>
                <w:szCs w:val="20"/>
                <w:lang w:val="pl-PL"/>
              </w:rPr>
            </w:pPr>
            <w:r w:rsidRPr="00A02845">
              <w:rPr>
                <w:rFonts w:ascii="Calibri" w:hAnsi="Calibri" w:cs="Calibri"/>
                <w:sz w:val="20"/>
                <w:szCs w:val="20"/>
                <w:lang w:val="pl-PL"/>
              </w:rPr>
              <w:t>Streszczenie:</w:t>
            </w:r>
            <w:r w:rsidRPr="00A02845">
              <w:rPr>
                <w:rFonts w:ascii="Calibri" w:hAnsi="Calibri" w:cs="Calibri"/>
                <w:sz w:val="20"/>
                <w:szCs w:val="20"/>
                <w:lang w:val="pl-PL"/>
              </w:rPr>
              <w:br/>
            </w:r>
          </w:p>
        </w:tc>
        <w:tc>
          <w:tcPr>
            <w:tcW w:w="8221" w:type="dxa"/>
            <w:gridSpan w:val="3"/>
          </w:tcPr>
          <w:p w14:paraId="4137DEB8" w14:textId="77777777" w:rsidR="00986BB7" w:rsidRPr="00A02845" w:rsidRDefault="00986BB7" w:rsidP="00E50A57">
            <w:pPr>
              <w:jc w:val="both"/>
              <w:rPr>
                <w:rFonts w:ascii="Calibri" w:hAnsi="Calibri" w:cs="Calibri"/>
                <w:sz w:val="20"/>
                <w:szCs w:val="20"/>
                <w:lang w:val="pl-PL"/>
              </w:rPr>
            </w:pPr>
            <w:r w:rsidRPr="00A02845">
              <w:rPr>
                <w:rFonts w:ascii="Calibri" w:hAnsi="Calibri" w:cs="Calibri"/>
                <w:sz w:val="20"/>
                <w:szCs w:val="20"/>
                <w:lang w:val="pl-PL"/>
              </w:rPr>
              <w:t xml:space="preserve">U noworodków urodzonych z wrodzoną wadą przedniej ściany jamy brzusznej taką jak </w:t>
            </w:r>
            <w:proofErr w:type="spellStart"/>
            <w:r w:rsidRPr="00A02845">
              <w:rPr>
                <w:rFonts w:ascii="Calibri" w:hAnsi="Calibri" w:cs="Calibri"/>
                <w:sz w:val="20"/>
                <w:szCs w:val="20"/>
                <w:lang w:val="pl-PL"/>
              </w:rPr>
              <w:t>wytrzewienie</w:t>
            </w:r>
            <w:proofErr w:type="spellEnd"/>
            <w:r w:rsidRPr="00A02845">
              <w:rPr>
                <w:rFonts w:ascii="Calibri" w:hAnsi="Calibri" w:cs="Calibri"/>
                <w:sz w:val="20"/>
                <w:szCs w:val="20"/>
                <w:lang w:val="pl-PL"/>
              </w:rPr>
              <w:t xml:space="preserve"> wrodzone</w:t>
            </w:r>
            <w:r>
              <w:rPr>
                <w:rFonts w:ascii="Calibri" w:hAnsi="Calibri" w:cs="Calibri"/>
                <w:sz w:val="20"/>
                <w:szCs w:val="20"/>
                <w:lang w:val="pl-PL"/>
              </w:rPr>
              <w:t xml:space="preserve"> </w:t>
            </w:r>
            <w:r w:rsidRPr="00A02845">
              <w:rPr>
                <w:rFonts w:ascii="Calibri" w:hAnsi="Calibri" w:cs="Calibri"/>
                <w:sz w:val="20"/>
                <w:szCs w:val="20"/>
                <w:lang w:val="pl-PL"/>
              </w:rPr>
              <w:t xml:space="preserve">lub przepuklina pępowinowa dotychczasowym standardem postępowania jest próba odprowadzenia narządów do jamy brzusznej i próba pierwotnego zamknięcia ubytku. W przypadku dużych wad działanie takie okazuje się być niemożliwe ze względu na niewspółmiernie dużą objętość struktur znajdujących się poza jamą brzuszną w stosunku do wolnej przestrzeni wewnątrz. W takich sytuacjach koniecznością jest umieszczenie trzewi w worku SILO, który poprzez bezpośrednią trakcję przez podwieszenie umożliwia stopniowe rozciągnięcie ścian jamy brzusznej i odprowadzenie jelit. Wadą powyższego rozwiązania jest brak możliwości kontroli siły naprężenia oraz jej bezpośrednie przełożenie na worek SILO, w którym umieszczone są trzewia. </w:t>
            </w:r>
          </w:p>
          <w:p w14:paraId="17681D2D" w14:textId="77777777" w:rsidR="00986BB7" w:rsidRPr="00A02845" w:rsidRDefault="00986BB7" w:rsidP="00E50A57">
            <w:pPr>
              <w:jc w:val="both"/>
              <w:rPr>
                <w:rFonts w:ascii="Calibri" w:hAnsi="Calibri" w:cs="Calibri"/>
                <w:sz w:val="20"/>
                <w:szCs w:val="20"/>
                <w:lang w:val="pl-PL"/>
              </w:rPr>
            </w:pPr>
            <w:r w:rsidRPr="00A02845">
              <w:rPr>
                <w:rFonts w:ascii="Calibri" w:hAnsi="Calibri" w:cs="Calibri"/>
                <w:sz w:val="20"/>
                <w:szCs w:val="20"/>
                <w:lang w:val="pl-PL"/>
              </w:rPr>
              <w:t xml:space="preserve">Na wyposażeniu Kliniki Chirurgii i Urologii Dzieci i Młodzieży </w:t>
            </w:r>
            <w:proofErr w:type="spellStart"/>
            <w:r w:rsidRPr="00A02845">
              <w:rPr>
                <w:rFonts w:ascii="Calibri" w:hAnsi="Calibri" w:cs="Calibri"/>
                <w:sz w:val="20"/>
                <w:szCs w:val="20"/>
                <w:lang w:val="pl-PL"/>
              </w:rPr>
              <w:t>GUMed</w:t>
            </w:r>
            <w:proofErr w:type="spellEnd"/>
            <w:r w:rsidRPr="00A02845">
              <w:rPr>
                <w:rFonts w:ascii="Calibri" w:hAnsi="Calibri" w:cs="Calibri"/>
                <w:sz w:val="20"/>
                <w:szCs w:val="20"/>
                <w:lang w:val="pl-PL"/>
              </w:rPr>
              <w:t xml:space="preserve"> od niedawna znajduje się</w:t>
            </w:r>
          </w:p>
          <w:p w14:paraId="10340325" w14:textId="77777777" w:rsidR="00986BB7" w:rsidRPr="00A02845" w:rsidRDefault="00986BB7" w:rsidP="00E50A57">
            <w:pPr>
              <w:jc w:val="both"/>
              <w:rPr>
                <w:rFonts w:ascii="Calibri" w:hAnsi="Calibri" w:cs="Calibri"/>
                <w:sz w:val="20"/>
                <w:szCs w:val="20"/>
                <w:lang w:val="pl-PL"/>
              </w:rPr>
            </w:pPr>
            <w:r w:rsidRPr="00A02845">
              <w:rPr>
                <w:rFonts w:ascii="Calibri" w:hAnsi="Calibri" w:cs="Calibri"/>
                <w:sz w:val="20"/>
                <w:szCs w:val="20"/>
                <w:lang w:val="pl-PL"/>
              </w:rPr>
              <w:t xml:space="preserve">urządzenie </w:t>
            </w:r>
            <w:proofErr w:type="spellStart"/>
            <w:r w:rsidRPr="00A02845">
              <w:rPr>
                <w:rFonts w:ascii="Calibri" w:hAnsi="Calibri" w:cs="Calibri"/>
                <w:sz w:val="20"/>
                <w:szCs w:val="20"/>
                <w:lang w:val="pl-PL"/>
              </w:rPr>
              <w:t>Fasciotens</w:t>
            </w:r>
            <w:proofErr w:type="spellEnd"/>
            <w:r w:rsidRPr="00A02845">
              <w:rPr>
                <w:rFonts w:ascii="Calibri" w:hAnsi="Calibri" w:cs="Calibri"/>
                <w:sz w:val="20"/>
                <w:szCs w:val="20"/>
                <w:lang w:val="pl-PL"/>
              </w:rPr>
              <w:t xml:space="preserve">® którego zastosowanie eliminuje wymienione problemy. W systemie tym jelita pozostają również umieszczone w worku SILO natomiast dodatkowo wszywane są łaty z tworzywa sztucznego, które następnie są połączone z wyciągiem i na nie przekłada się cała siła trakcyjna . Dzięki temu trzewia pozostają w worku SILO swobodnie leżącym między łatami, a regulacja naprężenia umożliwia dostosowanie siły do masy ciała noworodka. W dotychczasowym doświadczeniu naszego ośrodka system </w:t>
            </w:r>
            <w:proofErr w:type="spellStart"/>
            <w:r w:rsidRPr="00A02845">
              <w:rPr>
                <w:rFonts w:ascii="Calibri" w:hAnsi="Calibri" w:cs="Calibri"/>
                <w:sz w:val="20"/>
                <w:szCs w:val="20"/>
                <w:lang w:val="pl-PL"/>
              </w:rPr>
              <w:t>Fasciotens</w:t>
            </w:r>
            <w:proofErr w:type="spellEnd"/>
            <w:r w:rsidRPr="00A02845">
              <w:rPr>
                <w:rFonts w:ascii="Calibri" w:hAnsi="Calibri" w:cs="Calibri"/>
                <w:sz w:val="20"/>
                <w:szCs w:val="20"/>
                <w:lang w:val="pl-PL"/>
              </w:rPr>
              <w:t xml:space="preserve"> został wykorzystany po raz pierwszy w kraju u pacjenta z wrodzonym </w:t>
            </w:r>
            <w:proofErr w:type="spellStart"/>
            <w:r w:rsidRPr="00A02845">
              <w:rPr>
                <w:rFonts w:ascii="Calibri" w:hAnsi="Calibri" w:cs="Calibri"/>
                <w:sz w:val="20"/>
                <w:szCs w:val="20"/>
                <w:lang w:val="pl-PL"/>
              </w:rPr>
              <w:t>wytrzewieniem</w:t>
            </w:r>
            <w:proofErr w:type="spellEnd"/>
            <w:r w:rsidRPr="00A02845">
              <w:rPr>
                <w:rFonts w:ascii="Calibri" w:hAnsi="Calibri" w:cs="Calibri"/>
                <w:sz w:val="20"/>
                <w:szCs w:val="20"/>
                <w:lang w:val="pl-PL"/>
              </w:rPr>
              <w:t xml:space="preserve">. Dzięki temu jelita zrównały się z poziomem powłok skórnych już w 10 dobie po zabiegu mimo wyjściowo bardzo dużego ubytku powłok jamy brzusznej. W prezentacji przedstawimy sposób działania systemu </w:t>
            </w:r>
            <w:proofErr w:type="spellStart"/>
            <w:r w:rsidRPr="00A02845">
              <w:rPr>
                <w:rFonts w:ascii="Calibri" w:hAnsi="Calibri" w:cs="Calibri"/>
                <w:sz w:val="20"/>
                <w:szCs w:val="20"/>
                <w:lang w:val="pl-PL"/>
              </w:rPr>
              <w:t>Fasciotens</w:t>
            </w:r>
            <w:proofErr w:type="spellEnd"/>
            <w:r w:rsidRPr="00A02845">
              <w:rPr>
                <w:rFonts w:ascii="Calibri" w:hAnsi="Calibri" w:cs="Calibri"/>
                <w:sz w:val="20"/>
                <w:szCs w:val="20"/>
                <w:lang w:val="pl-PL"/>
              </w:rPr>
              <w:t>, jego możliwości, a także wady i zalety takiego rozwiązania.</w:t>
            </w:r>
          </w:p>
        </w:tc>
      </w:tr>
    </w:tbl>
    <w:p w14:paraId="01C72D69" w14:textId="77777777" w:rsidR="00986BB7" w:rsidRPr="005C1A71" w:rsidRDefault="00986BB7" w:rsidP="00986BB7">
      <w:pPr>
        <w:rPr>
          <w:lang w:val="pl-PL"/>
        </w:rPr>
      </w:pPr>
    </w:p>
    <w:p w14:paraId="6DF214AE" w14:textId="77777777" w:rsidR="00986BB7" w:rsidRPr="005C1A71" w:rsidRDefault="00986BB7">
      <w:pPr>
        <w:rPr>
          <w:lang w:val="pl-PL"/>
        </w:rPr>
      </w:pPr>
      <w:bookmarkStart w:id="1" w:name="_GoBack"/>
      <w:bookmarkEnd w:id="1"/>
    </w:p>
    <w:sectPr w:rsidR="00986BB7" w:rsidRPr="005C1A7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FD664" w14:textId="77777777" w:rsidR="00CC28CF" w:rsidRDefault="00CC28CF">
      <w:r>
        <w:separator/>
      </w:r>
    </w:p>
  </w:endnote>
  <w:endnote w:type="continuationSeparator" w:id="0">
    <w:p w14:paraId="5A4C2B81" w14:textId="77777777" w:rsidR="00CC28CF" w:rsidRDefault="00CC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Times Roman">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51D6E" w14:textId="77777777" w:rsidR="0055578C" w:rsidRDefault="005557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8448C" w14:textId="77777777" w:rsidR="00A052AB" w:rsidRDefault="00A052AB" w:rsidP="00A052AB">
    <w:pPr>
      <w:pStyle w:val="Stopka"/>
      <w:jc w:val="center"/>
      <w:rPr>
        <w:b/>
        <w:bCs/>
        <w:sz w:val="20"/>
        <w:lang w:val="pl-PL"/>
      </w:rPr>
    </w:pPr>
  </w:p>
  <w:p w14:paraId="43CA8F38" w14:textId="77777777" w:rsidR="002C56EA" w:rsidRPr="00DC4829" w:rsidRDefault="002C56EA" w:rsidP="002C56EA">
    <w:pPr>
      <w:pStyle w:val="Stopka"/>
      <w:jc w:val="center"/>
      <w:rPr>
        <w:b/>
        <w:bCs/>
        <w:sz w:val="18"/>
        <w:lang w:val="pl-PL"/>
      </w:rPr>
    </w:pPr>
    <w:r w:rsidRPr="00DC4829">
      <w:rPr>
        <w:b/>
        <w:bCs/>
        <w:sz w:val="18"/>
        <w:lang w:val="pl-PL"/>
      </w:rPr>
      <w:t>Streszczenia prac</w:t>
    </w:r>
    <w:r w:rsidR="003F7795" w:rsidRPr="00DC4829">
      <w:rPr>
        <w:b/>
        <w:bCs/>
        <w:sz w:val="18"/>
        <w:lang w:val="pl-PL"/>
      </w:rPr>
      <w:t>y</w:t>
    </w:r>
    <w:r w:rsidRPr="00DC4829">
      <w:rPr>
        <w:b/>
        <w:bCs/>
        <w:sz w:val="18"/>
        <w:lang w:val="pl-PL"/>
      </w:rPr>
      <w:t xml:space="preserve"> należy zgłaszać </w:t>
    </w:r>
  </w:p>
  <w:p w14:paraId="4CE52173" w14:textId="3071A8CD" w:rsidR="00002DE8" w:rsidRPr="00DC4829" w:rsidRDefault="003F7795" w:rsidP="002C56EA">
    <w:pPr>
      <w:pStyle w:val="Stopka"/>
      <w:jc w:val="center"/>
      <w:rPr>
        <w:b/>
        <w:bCs/>
        <w:sz w:val="18"/>
        <w:lang w:val="pl-PL"/>
      </w:rPr>
    </w:pPr>
    <w:r w:rsidRPr="00DC4829">
      <w:rPr>
        <w:b/>
        <w:bCs/>
        <w:sz w:val="18"/>
        <w:lang w:val="pl-PL"/>
      </w:rPr>
      <w:t>d</w:t>
    </w:r>
    <w:r w:rsidR="002C56EA" w:rsidRPr="00DC4829">
      <w:rPr>
        <w:b/>
        <w:bCs/>
        <w:sz w:val="18"/>
        <w:lang w:val="pl-PL"/>
      </w:rPr>
      <w:t>o</w:t>
    </w:r>
    <w:r w:rsidRPr="00DC4829">
      <w:rPr>
        <w:b/>
        <w:bCs/>
        <w:sz w:val="18"/>
        <w:lang w:val="pl-PL"/>
      </w:rPr>
      <w:t xml:space="preserve"> dnia </w:t>
    </w:r>
    <w:r w:rsidR="00904769" w:rsidRPr="00DC4829">
      <w:rPr>
        <w:b/>
        <w:bCs/>
        <w:sz w:val="18"/>
        <w:lang w:val="pl-PL"/>
      </w:rPr>
      <w:t xml:space="preserve"> </w:t>
    </w:r>
    <w:r w:rsidR="005142DC" w:rsidRPr="00DC4829">
      <w:rPr>
        <w:b/>
        <w:bCs/>
        <w:sz w:val="18"/>
        <w:lang w:val="pl-PL"/>
      </w:rPr>
      <w:t>1</w:t>
    </w:r>
    <w:r w:rsidR="007728A0">
      <w:rPr>
        <w:b/>
        <w:bCs/>
        <w:sz w:val="18"/>
        <w:lang w:val="pl-PL"/>
      </w:rPr>
      <w:t>6</w:t>
    </w:r>
    <w:r w:rsidR="00904769" w:rsidRPr="00DC4829">
      <w:rPr>
        <w:b/>
        <w:bCs/>
        <w:sz w:val="18"/>
        <w:lang w:val="pl-PL"/>
      </w:rPr>
      <w:t>.1</w:t>
    </w:r>
    <w:r w:rsidR="00913501" w:rsidRPr="00DC4829">
      <w:rPr>
        <w:b/>
        <w:bCs/>
        <w:sz w:val="18"/>
        <w:lang w:val="pl-PL"/>
      </w:rPr>
      <w:t>1</w:t>
    </w:r>
    <w:r w:rsidR="00904769" w:rsidRPr="00DC4829">
      <w:rPr>
        <w:b/>
        <w:bCs/>
        <w:sz w:val="18"/>
        <w:lang w:val="pl-PL"/>
      </w:rPr>
      <w:t>.20</w:t>
    </w:r>
    <w:r w:rsidR="008D0079">
      <w:rPr>
        <w:b/>
        <w:bCs/>
        <w:sz w:val="18"/>
        <w:lang w:val="pl-PL"/>
      </w:rPr>
      <w:t>2</w:t>
    </w:r>
    <w:r w:rsidR="00DD5DB7">
      <w:rPr>
        <w:b/>
        <w:bCs/>
        <w:sz w:val="18"/>
        <w:lang w:val="pl-PL"/>
      </w:rPr>
      <w:t>4</w:t>
    </w:r>
    <w:r w:rsidR="002C56EA" w:rsidRPr="00DC4829">
      <w:rPr>
        <w:b/>
        <w:bCs/>
        <w:sz w:val="18"/>
        <w:lang w:val="pl-PL"/>
      </w:rPr>
      <w:t xml:space="preserve"> na adres e-mail: </w:t>
    </w:r>
    <w:hyperlink r:id="rId1" w:history="1">
      <w:r w:rsidR="006F5F4F" w:rsidRPr="00DC4829">
        <w:rPr>
          <w:rStyle w:val="Hipercze"/>
          <w:b/>
          <w:bCs/>
          <w:sz w:val="18"/>
          <w:lang w:val="pl-PL"/>
        </w:rPr>
        <w:t>p.kalicinski@ipczd.pl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C95D7" w14:textId="77777777" w:rsidR="0055578C" w:rsidRDefault="005557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34EDA" w14:textId="77777777" w:rsidR="00CC28CF" w:rsidRDefault="00CC28CF">
      <w:r>
        <w:separator/>
      </w:r>
    </w:p>
  </w:footnote>
  <w:footnote w:type="continuationSeparator" w:id="0">
    <w:p w14:paraId="3BA75CA8" w14:textId="77777777" w:rsidR="00CC28CF" w:rsidRDefault="00CC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EBB1" w14:textId="77777777" w:rsidR="0055578C" w:rsidRDefault="0055578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803BF" w14:textId="2C8AF55F" w:rsidR="00060866" w:rsidRPr="00BF5D26" w:rsidRDefault="00DA48C2" w:rsidP="000A2451">
    <w:pPr>
      <w:jc w:val="center"/>
      <w:rPr>
        <w:rFonts w:ascii="Calibri" w:hAnsi="Calibri" w:cs="Arial"/>
        <w:sz w:val="20"/>
        <w:szCs w:val="20"/>
        <w:lang w:val="pl-PL"/>
      </w:rPr>
    </w:pPr>
    <w:r w:rsidRPr="00BF5D26">
      <w:rPr>
        <w:rFonts w:ascii="Calibri" w:hAnsi="Calibri" w:cs="Arial"/>
        <w:caps/>
        <w:sz w:val="20"/>
        <w:szCs w:val="20"/>
        <w:lang w:val="pl-PL"/>
      </w:rPr>
      <w:t>X</w:t>
    </w:r>
    <w:r w:rsidR="00A433EC" w:rsidRPr="00BF5D26">
      <w:rPr>
        <w:rFonts w:ascii="Calibri" w:hAnsi="Calibri" w:cs="Arial"/>
        <w:iCs/>
        <w:caps/>
        <w:sz w:val="20"/>
        <w:szCs w:val="20"/>
        <w:lang w:val="pl-PL"/>
      </w:rPr>
      <w:t>X</w:t>
    </w:r>
    <w:r w:rsidR="00B80672" w:rsidRPr="00BF5D26">
      <w:rPr>
        <w:rFonts w:ascii="Calibri" w:hAnsi="Calibri" w:cs="Arial"/>
        <w:iCs/>
        <w:caps/>
        <w:sz w:val="20"/>
        <w:szCs w:val="20"/>
        <w:lang w:val="pl-PL"/>
      </w:rPr>
      <w:t>I</w:t>
    </w:r>
    <w:r w:rsidRPr="00BF5D26">
      <w:rPr>
        <w:rFonts w:ascii="Calibri" w:hAnsi="Calibri" w:cs="Arial"/>
        <w:iCs/>
        <w:caps/>
        <w:sz w:val="20"/>
        <w:szCs w:val="20"/>
        <w:lang w:val="pl-PL"/>
      </w:rPr>
      <w:t xml:space="preserve"> </w:t>
    </w:r>
    <w:r w:rsidR="007728A0" w:rsidRPr="00BF5D26">
      <w:rPr>
        <w:rFonts w:ascii="Calibri" w:hAnsi="Calibri" w:cs="Arial"/>
        <w:iCs/>
        <w:caps/>
        <w:sz w:val="20"/>
        <w:szCs w:val="20"/>
        <w:lang w:val="pl-PL"/>
      </w:rPr>
      <w:t xml:space="preserve"> </w:t>
    </w:r>
    <w:r w:rsidRPr="00BF5D26">
      <w:rPr>
        <w:rFonts w:ascii="Calibri" w:hAnsi="Calibri" w:cs="Arial"/>
        <w:iCs/>
        <w:caps/>
        <w:sz w:val="20"/>
        <w:szCs w:val="20"/>
        <w:lang w:val="pl-PL"/>
      </w:rPr>
      <w:t xml:space="preserve">Sympozjum </w:t>
    </w:r>
    <w:r w:rsidR="00060866" w:rsidRPr="00BF5D26">
      <w:rPr>
        <w:rFonts w:ascii="Calibri" w:hAnsi="Calibri" w:cs="Arial"/>
        <w:iCs/>
        <w:caps/>
        <w:sz w:val="20"/>
        <w:szCs w:val="20"/>
        <w:lang w:val="pl-PL"/>
      </w:rPr>
      <w:t>“</w:t>
    </w:r>
    <w:r w:rsidR="009C2C8F" w:rsidRPr="00BF5D26">
      <w:rPr>
        <w:rFonts w:ascii="Calibri" w:hAnsi="Calibri" w:cs="Arial"/>
        <w:caps/>
        <w:sz w:val="20"/>
        <w:szCs w:val="20"/>
        <w:lang w:val="pl-PL"/>
      </w:rPr>
      <w:t xml:space="preserve">INTERDYSCYPLINARNE </w:t>
    </w:r>
    <w:r w:rsidRPr="00BF5D26">
      <w:rPr>
        <w:rFonts w:ascii="Calibri" w:hAnsi="Calibri" w:cs="Arial"/>
        <w:caps/>
        <w:sz w:val="20"/>
        <w:szCs w:val="20"/>
        <w:lang w:val="pl-PL"/>
      </w:rPr>
      <w:t>PROBLEMY CHIRURGII DZIECIĘCEJ</w:t>
    </w:r>
    <w:r w:rsidR="00060866" w:rsidRPr="00BF5D26">
      <w:rPr>
        <w:rFonts w:ascii="Calibri" w:hAnsi="Calibri" w:cs="Arial"/>
        <w:sz w:val="20"/>
        <w:szCs w:val="20"/>
        <w:lang w:val="pl-PL"/>
      </w:rPr>
      <w:t>” i</w:t>
    </w:r>
  </w:p>
  <w:p w14:paraId="0154830B" w14:textId="1675B83C" w:rsidR="00DC4829" w:rsidRPr="00BF5D26" w:rsidRDefault="00DA48C2" w:rsidP="000A2451">
    <w:pPr>
      <w:jc w:val="center"/>
      <w:rPr>
        <w:rFonts w:ascii="Calibri" w:hAnsi="Calibri" w:cs="Arial"/>
        <w:bCs/>
        <w:caps/>
        <w:sz w:val="20"/>
        <w:szCs w:val="20"/>
        <w:lang w:val="pl-PL"/>
      </w:rPr>
    </w:pPr>
    <w:r w:rsidRPr="00BF5D26">
      <w:rPr>
        <w:rFonts w:ascii="Calibri" w:hAnsi="Calibri" w:cs="Arial"/>
        <w:iCs/>
        <w:sz w:val="20"/>
        <w:szCs w:val="20"/>
        <w:lang w:val="pl-PL"/>
      </w:rPr>
      <w:t xml:space="preserve"> </w:t>
    </w:r>
    <w:r w:rsidR="00B80672" w:rsidRPr="00BF5D26">
      <w:rPr>
        <w:rFonts w:ascii="Calibri" w:hAnsi="Calibri" w:cs="Arial"/>
        <w:iCs/>
        <w:sz w:val="20"/>
        <w:szCs w:val="20"/>
        <w:lang w:val="pl-PL"/>
      </w:rPr>
      <w:t>XI</w:t>
    </w:r>
    <w:r w:rsidRPr="00BF5D26">
      <w:rPr>
        <w:rFonts w:ascii="Calibri" w:hAnsi="Calibri"/>
        <w:sz w:val="20"/>
        <w:szCs w:val="20"/>
        <w:lang w:val="pl-PL" w:eastAsia="pl-PL"/>
      </w:rPr>
      <w:t xml:space="preserve"> </w:t>
    </w:r>
    <w:r w:rsidR="000A2451" w:rsidRPr="00BF5D26">
      <w:rPr>
        <w:rFonts w:ascii="Calibri" w:hAnsi="Calibri"/>
        <w:sz w:val="20"/>
        <w:szCs w:val="20"/>
        <w:lang w:val="pl-PL" w:eastAsia="pl-PL"/>
      </w:rPr>
      <w:t>K</w:t>
    </w:r>
    <w:r w:rsidRPr="00BF5D26">
      <w:rPr>
        <w:rFonts w:ascii="Calibri" w:hAnsi="Calibri"/>
        <w:sz w:val="20"/>
        <w:szCs w:val="20"/>
        <w:lang w:val="pl-PL" w:eastAsia="pl-PL"/>
      </w:rPr>
      <w:t>ONFERENCJ</w:t>
    </w:r>
    <w:r w:rsidR="00A433EC" w:rsidRPr="00BF5D26">
      <w:rPr>
        <w:rFonts w:ascii="Calibri" w:hAnsi="Calibri"/>
        <w:sz w:val="20"/>
        <w:szCs w:val="20"/>
        <w:lang w:val="pl-PL" w:eastAsia="pl-PL"/>
      </w:rPr>
      <w:t>A</w:t>
    </w:r>
    <w:r w:rsidRPr="00BF5D26">
      <w:rPr>
        <w:rFonts w:ascii="Calibri" w:hAnsi="Calibri"/>
        <w:sz w:val="20"/>
        <w:szCs w:val="20"/>
        <w:lang w:val="pl-PL" w:eastAsia="pl-PL"/>
      </w:rPr>
      <w:t xml:space="preserve">  NAUKOWO-SZKOLENIOW</w:t>
    </w:r>
    <w:r w:rsidR="00A433EC" w:rsidRPr="00BF5D26">
      <w:rPr>
        <w:rFonts w:ascii="Calibri" w:hAnsi="Calibri"/>
        <w:sz w:val="20"/>
        <w:szCs w:val="20"/>
        <w:lang w:val="pl-PL" w:eastAsia="pl-PL"/>
      </w:rPr>
      <w:t>A</w:t>
    </w:r>
    <w:r w:rsidRPr="00BF5D26">
      <w:rPr>
        <w:rFonts w:ascii="Calibri" w:hAnsi="Calibri"/>
        <w:sz w:val="20"/>
        <w:szCs w:val="20"/>
        <w:lang w:val="pl-PL" w:eastAsia="pl-PL"/>
      </w:rPr>
      <w:t xml:space="preserve"> DLA MŁODYCH LEKARZY SPECJALIZUJĄCYCH SIĘ W CHIRURGII DZIECIĘCEJ </w:t>
    </w:r>
    <w:r w:rsidR="000A2451" w:rsidRPr="00BF5D26">
      <w:rPr>
        <w:rFonts w:ascii="Calibri" w:hAnsi="Calibri"/>
        <w:sz w:val="20"/>
        <w:szCs w:val="20"/>
        <w:lang w:val="pl-PL" w:eastAsia="pl-PL"/>
      </w:rPr>
      <w:t xml:space="preserve"> </w:t>
    </w:r>
    <w:r w:rsidR="00B80672" w:rsidRPr="00BF5D26">
      <w:rPr>
        <w:rFonts w:ascii="Calibri" w:hAnsi="Calibri"/>
        <w:sz w:val="20"/>
        <w:szCs w:val="20"/>
        <w:lang w:val="pl-PL" w:eastAsia="pl-PL"/>
      </w:rPr>
      <w:t>6</w:t>
    </w:r>
    <w:r w:rsidR="009C2C8F" w:rsidRPr="00BF5D26">
      <w:rPr>
        <w:rFonts w:ascii="Calibri" w:hAnsi="Calibri"/>
        <w:sz w:val="20"/>
        <w:szCs w:val="20"/>
        <w:lang w:val="pl-PL" w:eastAsia="pl-PL"/>
      </w:rPr>
      <w:t>-</w:t>
    </w:r>
    <w:r w:rsidR="00B80672" w:rsidRPr="00BF5D26">
      <w:rPr>
        <w:rFonts w:ascii="Calibri" w:hAnsi="Calibri"/>
        <w:sz w:val="20"/>
        <w:szCs w:val="20"/>
        <w:lang w:val="pl-PL" w:eastAsia="pl-PL"/>
      </w:rPr>
      <w:t>7</w:t>
    </w:r>
    <w:r w:rsidR="009C2C8F" w:rsidRPr="00BF5D26">
      <w:rPr>
        <w:rFonts w:ascii="Calibri" w:hAnsi="Calibri"/>
        <w:sz w:val="20"/>
        <w:szCs w:val="20"/>
        <w:lang w:val="pl-PL" w:eastAsia="pl-PL"/>
      </w:rPr>
      <w:t xml:space="preserve"> </w:t>
    </w:r>
    <w:r w:rsidR="00DC4829" w:rsidRPr="00BF5D26">
      <w:rPr>
        <w:rFonts w:ascii="Calibri" w:hAnsi="Calibri" w:cs="Arial"/>
        <w:bCs/>
        <w:caps/>
        <w:sz w:val="20"/>
        <w:szCs w:val="20"/>
        <w:lang w:val="pl-PL"/>
      </w:rPr>
      <w:t>grudNIA 20</w:t>
    </w:r>
    <w:r w:rsidR="008D0079" w:rsidRPr="00BF5D26">
      <w:rPr>
        <w:rFonts w:ascii="Calibri" w:hAnsi="Calibri" w:cs="Arial"/>
        <w:bCs/>
        <w:caps/>
        <w:sz w:val="20"/>
        <w:szCs w:val="20"/>
        <w:lang w:val="pl-PL"/>
      </w:rPr>
      <w:t>2</w:t>
    </w:r>
    <w:r w:rsidR="00B80672" w:rsidRPr="00BF5D26">
      <w:rPr>
        <w:rFonts w:ascii="Calibri" w:hAnsi="Calibri" w:cs="Arial"/>
        <w:bCs/>
        <w:caps/>
        <w:sz w:val="20"/>
        <w:szCs w:val="20"/>
        <w:lang w:val="pl-PL"/>
      </w:rPr>
      <w:t>4</w:t>
    </w:r>
  </w:p>
  <w:p w14:paraId="2233E981" w14:textId="77777777" w:rsidR="00002DE8" w:rsidRPr="00BF5D26" w:rsidRDefault="00002DE8">
    <w:pPr>
      <w:pStyle w:val="Nagwek"/>
      <w:rPr>
        <w:rFonts w:ascii="Calibri" w:hAnsi="Calibri"/>
        <w:b/>
        <w:bCs/>
        <w:sz w:val="20"/>
        <w:szCs w:val="20"/>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B3B6" w14:textId="77777777" w:rsidR="0055578C" w:rsidRDefault="005557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18"/>
    <w:rsid w:val="00002DE8"/>
    <w:rsid w:val="0000560F"/>
    <w:rsid w:val="00014D98"/>
    <w:rsid w:val="00026AB6"/>
    <w:rsid w:val="00055DD2"/>
    <w:rsid w:val="00060866"/>
    <w:rsid w:val="000A2451"/>
    <w:rsid w:val="000A6889"/>
    <w:rsid w:val="000C5F9E"/>
    <w:rsid w:val="000F2988"/>
    <w:rsid w:val="000F526D"/>
    <w:rsid w:val="000F55E1"/>
    <w:rsid w:val="00112696"/>
    <w:rsid w:val="00122CC8"/>
    <w:rsid w:val="00153002"/>
    <w:rsid w:val="001A5CFF"/>
    <w:rsid w:val="001E72CD"/>
    <w:rsid w:val="002260D4"/>
    <w:rsid w:val="00230650"/>
    <w:rsid w:val="00230B6D"/>
    <w:rsid w:val="0023655B"/>
    <w:rsid w:val="00291E06"/>
    <w:rsid w:val="002B143F"/>
    <w:rsid w:val="002C3360"/>
    <w:rsid w:val="002C56EA"/>
    <w:rsid w:val="00311B91"/>
    <w:rsid w:val="00324195"/>
    <w:rsid w:val="00335FBB"/>
    <w:rsid w:val="0039021B"/>
    <w:rsid w:val="003F7795"/>
    <w:rsid w:val="00407AE8"/>
    <w:rsid w:val="00410FD5"/>
    <w:rsid w:val="00442127"/>
    <w:rsid w:val="0044759F"/>
    <w:rsid w:val="004506B1"/>
    <w:rsid w:val="004D5474"/>
    <w:rsid w:val="004E7408"/>
    <w:rsid w:val="005101D4"/>
    <w:rsid w:val="005142DC"/>
    <w:rsid w:val="00523022"/>
    <w:rsid w:val="005234B2"/>
    <w:rsid w:val="00523B71"/>
    <w:rsid w:val="00526E27"/>
    <w:rsid w:val="0052721F"/>
    <w:rsid w:val="0055578C"/>
    <w:rsid w:val="00592199"/>
    <w:rsid w:val="005C1A71"/>
    <w:rsid w:val="005C560A"/>
    <w:rsid w:val="005C6C18"/>
    <w:rsid w:val="005D2874"/>
    <w:rsid w:val="005E4DF9"/>
    <w:rsid w:val="005F018A"/>
    <w:rsid w:val="005F6501"/>
    <w:rsid w:val="00615659"/>
    <w:rsid w:val="00626B55"/>
    <w:rsid w:val="00630415"/>
    <w:rsid w:val="00632D77"/>
    <w:rsid w:val="00634EAC"/>
    <w:rsid w:val="00641614"/>
    <w:rsid w:val="00645F36"/>
    <w:rsid w:val="006D37C9"/>
    <w:rsid w:val="006F0CE7"/>
    <w:rsid w:val="006F5F4F"/>
    <w:rsid w:val="00730295"/>
    <w:rsid w:val="0073328A"/>
    <w:rsid w:val="007728A0"/>
    <w:rsid w:val="007A21B3"/>
    <w:rsid w:val="007C5425"/>
    <w:rsid w:val="007F774C"/>
    <w:rsid w:val="00823ACD"/>
    <w:rsid w:val="00834B0D"/>
    <w:rsid w:val="008A5B01"/>
    <w:rsid w:val="008A7C2F"/>
    <w:rsid w:val="008B2E58"/>
    <w:rsid w:val="008D0079"/>
    <w:rsid w:val="008D1CCB"/>
    <w:rsid w:val="008E0655"/>
    <w:rsid w:val="00904769"/>
    <w:rsid w:val="00913501"/>
    <w:rsid w:val="009322BE"/>
    <w:rsid w:val="00932BFF"/>
    <w:rsid w:val="00957597"/>
    <w:rsid w:val="00986BB7"/>
    <w:rsid w:val="00992D2B"/>
    <w:rsid w:val="009C2C8F"/>
    <w:rsid w:val="009E732E"/>
    <w:rsid w:val="009F2BA2"/>
    <w:rsid w:val="00A052AB"/>
    <w:rsid w:val="00A24361"/>
    <w:rsid w:val="00A268D3"/>
    <w:rsid w:val="00A41BDF"/>
    <w:rsid w:val="00A433EC"/>
    <w:rsid w:val="00A61B9A"/>
    <w:rsid w:val="00A77E3E"/>
    <w:rsid w:val="00A82101"/>
    <w:rsid w:val="00AB2588"/>
    <w:rsid w:val="00AC04DA"/>
    <w:rsid w:val="00AC1F09"/>
    <w:rsid w:val="00B55701"/>
    <w:rsid w:val="00B77477"/>
    <w:rsid w:val="00B80672"/>
    <w:rsid w:val="00BB0C22"/>
    <w:rsid w:val="00BF5D26"/>
    <w:rsid w:val="00C000B8"/>
    <w:rsid w:val="00C01004"/>
    <w:rsid w:val="00C260B6"/>
    <w:rsid w:val="00CC28CF"/>
    <w:rsid w:val="00CF7C26"/>
    <w:rsid w:val="00D9716E"/>
    <w:rsid w:val="00DA00C1"/>
    <w:rsid w:val="00DA48C2"/>
    <w:rsid w:val="00DB1D32"/>
    <w:rsid w:val="00DC4829"/>
    <w:rsid w:val="00DD5DB7"/>
    <w:rsid w:val="00DD5DD9"/>
    <w:rsid w:val="00DE2911"/>
    <w:rsid w:val="00E125C4"/>
    <w:rsid w:val="00E828C4"/>
    <w:rsid w:val="00E846E2"/>
    <w:rsid w:val="00EC0A7E"/>
    <w:rsid w:val="00EC53FD"/>
    <w:rsid w:val="00F06621"/>
    <w:rsid w:val="00F21ECB"/>
    <w:rsid w:val="00F31ADF"/>
    <w:rsid w:val="00F762ED"/>
    <w:rsid w:val="00F7667C"/>
    <w:rsid w:val="00FA1B54"/>
    <w:rsid w:val="00FA597F"/>
    <w:rsid w:val="00FB7EA2"/>
    <w:rsid w:val="00FD4DB8"/>
    <w:rsid w:val="00FF19D1"/>
    <w:rsid w:val="00FF1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A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paragraph" w:styleId="Tekstpodstawowy">
    <w:name w:val="Body Text"/>
    <w:basedOn w:val="Normalny"/>
  </w:style>
  <w:style w:type="paragraph" w:styleId="Nagwek">
    <w:name w:val="header"/>
    <w:basedOn w:val="Normalny"/>
  </w:style>
  <w:style w:type="character" w:styleId="Hipercze">
    <w:name w:val="Hyperlink"/>
    <w:rPr>
      <w:color w:val="0000FF"/>
      <w:u w:val="single"/>
    </w:rPr>
  </w:style>
  <w:style w:type="character" w:styleId="UyteHipercze">
    <w:name w:val="FollowedHyperlink"/>
    <w:rsid w:val="00992D2B"/>
    <w:rPr>
      <w:color w:val="800080"/>
      <w:u w:val="single"/>
    </w:rPr>
  </w:style>
  <w:style w:type="paragraph" w:styleId="Tekstprzypisukocowego">
    <w:name w:val="endnote text"/>
    <w:basedOn w:val="Normalny"/>
    <w:link w:val="TekstprzypisukocowegoZnak"/>
    <w:rsid w:val="00DA00C1"/>
    <w:rPr>
      <w:sz w:val="20"/>
      <w:szCs w:val="20"/>
    </w:rPr>
  </w:style>
  <w:style w:type="character" w:customStyle="1" w:styleId="TekstprzypisukocowegoZnak">
    <w:name w:val="Tekst przypisu końcowego Znak"/>
    <w:link w:val="Tekstprzypisukocowego"/>
    <w:rsid w:val="00DA00C1"/>
    <w:rPr>
      <w:rFonts w:ascii="Arial" w:hAnsi="Arial"/>
      <w:lang w:val="en-GB" w:eastAsia="en-US"/>
    </w:rPr>
  </w:style>
  <w:style w:type="character" w:styleId="Odwoanieprzypisukocowego">
    <w:name w:val="endnote reference"/>
    <w:rsid w:val="00DA00C1"/>
    <w:rPr>
      <w:vertAlign w:val="superscript"/>
    </w:rPr>
  </w:style>
  <w:style w:type="character" w:customStyle="1" w:styleId="UnresolvedMention">
    <w:name w:val="Unresolved Mention"/>
    <w:basedOn w:val="Domylnaczcionkaakapitu"/>
    <w:uiPriority w:val="99"/>
    <w:semiHidden/>
    <w:unhideWhenUsed/>
    <w:rsid w:val="00AB2588"/>
    <w:rPr>
      <w:color w:val="605E5C"/>
      <w:shd w:val="clear" w:color="auto" w:fill="E1DFDD"/>
    </w:rPr>
  </w:style>
  <w:style w:type="table" w:customStyle="1" w:styleId="TableNormal">
    <w:name w:val="Table Normal"/>
    <w:rsid w:val="00986BB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cze">
    <w:name w:val="Łącze"/>
    <w:rsid w:val="00986BB7"/>
    <w:rPr>
      <w:outline w:val="0"/>
      <w:color w:val="0000FF"/>
      <w:u w:val="single" w:color="0000FF"/>
    </w:rPr>
  </w:style>
  <w:style w:type="paragraph" w:customStyle="1" w:styleId="Domylne">
    <w:name w:val="Domyślne"/>
    <w:rsid w:val="00986BB7"/>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paragraph" w:styleId="Tekstpodstawowy">
    <w:name w:val="Body Text"/>
    <w:basedOn w:val="Normalny"/>
  </w:style>
  <w:style w:type="paragraph" w:styleId="Nagwek">
    <w:name w:val="header"/>
    <w:basedOn w:val="Normalny"/>
  </w:style>
  <w:style w:type="character" w:styleId="Hipercze">
    <w:name w:val="Hyperlink"/>
    <w:rPr>
      <w:color w:val="0000FF"/>
      <w:u w:val="single"/>
    </w:rPr>
  </w:style>
  <w:style w:type="character" w:styleId="UyteHipercze">
    <w:name w:val="FollowedHyperlink"/>
    <w:rsid w:val="00992D2B"/>
    <w:rPr>
      <w:color w:val="800080"/>
      <w:u w:val="single"/>
    </w:rPr>
  </w:style>
  <w:style w:type="paragraph" w:styleId="Tekstprzypisukocowego">
    <w:name w:val="endnote text"/>
    <w:basedOn w:val="Normalny"/>
    <w:link w:val="TekstprzypisukocowegoZnak"/>
    <w:rsid w:val="00DA00C1"/>
    <w:rPr>
      <w:sz w:val="20"/>
      <w:szCs w:val="20"/>
    </w:rPr>
  </w:style>
  <w:style w:type="character" w:customStyle="1" w:styleId="TekstprzypisukocowegoZnak">
    <w:name w:val="Tekst przypisu końcowego Znak"/>
    <w:link w:val="Tekstprzypisukocowego"/>
    <w:rsid w:val="00DA00C1"/>
    <w:rPr>
      <w:rFonts w:ascii="Arial" w:hAnsi="Arial"/>
      <w:lang w:val="en-GB" w:eastAsia="en-US"/>
    </w:rPr>
  </w:style>
  <w:style w:type="character" w:styleId="Odwoanieprzypisukocowego">
    <w:name w:val="endnote reference"/>
    <w:rsid w:val="00DA00C1"/>
    <w:rPr>
      <w:vertAlign w:val="superscript"/>
    </w:rPr>
  </w:style>
  <w:style w:type="character" w:customStyle="1" w:styleId="UnresolvedMention">
    <w:name w:val="Unresolved Mention"/>
    <w:basedOn w:val="Domylnaczcionkaakapitu"/>
    <w:uiPriority w:val="99"/>
    <w:semiHidden/>
    <w:unhideWhenUsed/>
    <w:rsid w:val="00AB2588"/>
    <w:rPr>
      <w:color w:val="605E5C"/>
      <w:shd w:val="clear" w:color="auto" w:fill="E1DFDD"/>
    </w:rPr>
  </w:style>
  <w:style w:type="table" w:customStyle="1" w:styleId="TableNormal">
    <w:name w:val="Table Normal"/>
    <w:rsid w:val="00986BB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cze">
    <w:name w:val="Łącze"/>
    <w:rsid w:val="00986BB7"/>
    <w:rPr>
      <w:outline w:val="0"/>
      <w:color w:val="0000FF"/>
      <w:u w:val="single" w:color="0000FF"/>
    </w:rPr>
  </w:style>
  <w:style w:type="paragraph" w:customStyle="1" w:styleId="Domylne">
    <w:name w:val="Domyślne"/>
    <w:rsid w:val="00986BB7"/>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lia.dabrowska@szpitaldziekan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chacinska@ipczd.pl"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ichnowski.jakub@gmail.com" TargetMode="External"/><Relationship Id="rId4" Type="http://schemas.openxmlformats.org/officeDocument/2006/relationships/webSettings" Target="webSettings.xml"/><Relationship Id="rId9" Type="http://schemas.openxmlformats.org/officeDocument/2006/relationships/hyperlink" Target="mailto:arkadiusz.m.kowalczyk@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3340</Words>
  <Characters>20043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Template</vt:lpstr>
    </vt:vector>
  </TitlesOfParts>
  <Company>Instytut "Pomnik - Centrum Zdrowia Dziecka"</Company>
  <LinksUpToDate>false</LinksUpToDate>
  <CharactersWithSpaces>23337</CharactersWithSpaces>
  <SharedDoc>false</SharedDoc>
  <HLinks>
    <vt:vector size="6" baseType="variant">
      <vt:variant>
        <vt:i4>8060929</vt:i4>
      </vt:variant>
      <vt:variant>
        <vt:i4>0</vt:i4>
      </vt:variant>
      <vt:variant>
        <vt:i4>0</vt:i4>
      </vt:variant>
      <vt:variant>
        <vt:i4>5</vt:i4>
      </vt:variant>
      <vt:variant>
        <vt:lpwstr>mailto:p.kalicinski@ipczd.pl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Kim Wilson</dc:creator>
  <cp:keywords/>
  <cp:lastModifiedBy>Przemysław Trzciński</cp:lastModifiedBy>
  <cp:revision>6</cp:revision>
  <cp:lastPrinted>2017-11-15T20:19:00Z</cp:lastPrinted>
  <dcterms:created xsi:type="dcterms:W3CDTF">2024-11-15T21:36:00Z</dcterms:created>
  <dcterms:modified xsi:type="dcterms:W3CDTF">2024-11-29T08:07:00Z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