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8F8" w:rsidRPr="004F7157" w:rsidRDefault="000238F8" w:rsidP="000238F8">
      <w:pPr>
        <w:jc w:val="center"/>
        <w:rPr>
          <w:rFonts w:ascii="Calibri" w:hAnsi="Calibri" w:cs="Arial"/>
          <w:sz w:val="20"/>
          <w:szCs w:val="20"/>
          <w:lang w:val="pl-PL"/>
        </w:rPr>
      </w:pPr>
      <w:r w:rsidRPr="004F7157">
        <w:rPr>
          <w:rFonts w:ascii="Calibri" w:hAnsi="Calibri" w:cs="Arial"/>
          <w:caps/>
          <w:sz w:val="20"/>
          <w:szCs w:val="20"/>
          <w:lang w:val="pl-PL"/>
        </w:rPr>
        <w:t>X</w:t>
      </w:r>
      <w:r w:rsidRPr="004F7157">
        <w:rPr>
          <w:rFonts w:ascii="Calibri" w:hAnsi="Calibri" w:cs="Arial"/>
          <w:iCs/>
          <w:caps/>
          <w:sz w:val="20"/>
          <w:szCs w:val="20"/>
          <w:lang w:val="pl-PL"/>
        </w:rPr>
        <w:t>XII  Sympozjum “</w:t>
      </w:r>
      <w:r w:rsidRPr="004F7157">
        <w:rPr>
          <w:rFonts w:ascii="Calibri" w:hAnsi="Calibri" w:cs="Arial"/>
          <w:caps/>
          <w:sz w:val="20"/>
          <w:szCs w:val="20"/>
          <w:lang w:val="pl-PL"/>
        </w:rPr>
        <w:t>INTERDYSCYPLINARNE PROBLEMY CHIRURGII DZIECIĘCEJ</w:t>
      </w:r>
      <w:r w:rsidRPr="004F7157">
        <w:rPr>
          <w:rFonts w:ascii="Calibri" w:hAnsi="Calibri" w:cs="Arial"/>
          <w:sz w:val="20"/>
          <w:szCs w:val="20"/>
          <w:lang w:val="pl-PL"/>
        </w:rPr>
        <w:t>” i</w:t>
      </w:r>
    </w:p>
    <w:p w:rsidR="000238F8" w:rsidRPr="004F7157" w:rsidRDefault="000238F8" w:rsidP="000238F8">
      <w:pPr>
        <w:jc w:val="center"/>
        <w:rPr>
          <w:rFonts w:ascii="Calibri" w:hAnsi="Calibri" w:cs="Arial"/>
          <w:bCs/>
          <w:caps/>
          <w:sz w:val="20"/>
          <w:szCs w:val="20"/>
          <w:lang w:val="pl-PL"/>
        </w:rPr>
      </w:pPr>
      <w:r w:rsidRPr="004F7157">
        <w:rPr>
          <w:rFonts w:ascii="Calibri" w:hAnsi="Calibri" w:cs="Arial"/>
          <w:iCs/>
          <w:sz w:val="20"/>
          <w:szCs w:val="20"/>
          <w:lang w:val="pl-PL"/>
        </w:rPr>
        <w:t xml:space="preserve"> XII</w:t>
      </w:r>
      <w:r w:rsidRPr="004F7157">
        <w:rPr>
          <w:rFonts w:ascii="Calibri" w:hAnsi="Calibri"/>
          <w:sz w:val="20"/>
          <w:szCs w:val="20"/>
          <w:lang w:val="pl-PL" w:eastAsia="pl-PL"/>
        </w:rPr>
        <w:t xml:space="preserve"> KONFERENCJA  NAUKOWO-SZKOLENIOWA DLA  LEKARZY SPECJALIZUJĄCYCH SIĘ W CHIRURGII DZIECIĘCEJ  12-13 </w:t>
      </w:r>
      <w:r w:rsidRPr="004F7157">
        <w:rPr>
          <w:rFonts w:ascii="Calibri" w:hAnsi="Calibri" w:cs="Arial"/>
          <w:bCs/>
          <w:caps/>
          <w:sz w:val="20"/>
          <w:szCs w:val="20"/>
          <w:lang w:val="pl-PL"/>
        </w:rPr>
        <w:t>grudNIA 2025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0238F8" w:rsidRPr="006E569E" w:rsidTr="004B1A00">
        <w:trPr>
          <w:trHeight w:hRule="exact" w:val="822"/>
        </w:trPr>
        <w:tc>
          <w:tcPr>
            <w:tcW w:w="1418" w:type="dxa"/>
            <w:shd w:val="pct20" w:color="auto" w:fill="FFFFFF"/>
          </w:tcPr>
          <w:p w:rsidR="000238F8" w:rsidRPr="006E569E" w:rsidRDefault="000238F8" w:rsidP="004B1A00">
            <w:pPr>
              <w:rPr>
                <w:rFonts w:asciiTheme="minorHAnsi" w:hAnsiTheme="minorHAnsi" w:cstheme="minorHAnsi"/>
                <w:b/>
                <w:bCs/>
                <w:sz w:val="20"/>
                <w:szCs w:val="20"/>
              </w:rPr>
            </w:pPr>
            <w:r w:rsidRPr="006E569E">
              <w:rPr>
                <w:rFonts w:asciiTheme="minorHAnsi" w:hAnsiTheme="minorHAnsi" w:cstheme="minorHAnsi"/>
                <w:b/>
                <w:bCs/>
                <w:sz w:val="20"/>
                <w:szCs w:val="20"/>
              </w:rPr>
              <w:t>Tytuł:</w:t>
            </w:r>
          </w:p>
          <w:p w:rsidR="000238F8" w:rsidRPr="006E569E" w:rsidRDefault="000238F8" w:rsidP="004B1A00">
            <w:pPr>
              <w:rPr>
                <w:rFonts w:asciiTheme="minorHAnsi" w:hAnsiTheme="minorHAnsi" w:cstheme="minorHAnsi"/>
                <w:b/>
                <w:bCs/>
                <w:sz w:val="20"/>
                <w:szCs w:val="20"/>
              </w:rPr>
            </w:pPr>
          </w:p>
        </w:tc>
        <w:tc>
          <w:tcPr>
            <w:tcW w:w="8221" w:type="dxa"/>
            <w:gridSpan w:val="3"/>
          </w:tcPr>
          <w:p w:rsidR="000238F8" w:rsidRPr="006E569E" w:rsidRDefault="000238F8" w:rsidP="004B1A00">
            <w:pPr>
              <w:rPr>
                <w:rFonts w:asciiTheme="minorHAnsi" w:hAnsiTheme="minorHAnsi" w:cstheme="minorHAnsi"/>
                <w:b/>
                <w:sz w:val="20"/>
                <w:szCs w:val="20"/>
                <w:lang w:val="pl-PL"/>
              </w:rPr>
            </w:pPr>
            <w:r w:rsidRPr="006E569E">
              <w:rPr>
                <w:rFonts w:asciiTheme="minorHAnsi" w:hAnsiTheme="minorHAnsi" w:cstheme="minorHAnsi"/>
                <w:b/>
                <w:sz w:val="20"/>
                <w:szCs w:val="20"/>
                <w:lang w:val="pl-PL"/>
              </w:rPr>
              <w:t>Ogniskowe zmiany piersi u dziewcząt: retrospektywna kohortowa analiza kliniczno-diagnostyczna doświadczeń jednego ośrodka.</w:t>
            </w:r>
          </w:p>
        </w:tc>
      </w:tr>
      <w:tr w:rsidR="000238F8" w:rsidRPr="006E569E" w:rsidTr="004B1A00">
        <w:trPr>
          <w:trHeight w:hRule="exact" w:val="639"/>
        </w:trPr>
        <w:tc>
          <w:tcPr>
            <w:tcW w:w="1418" w:type="dxa"/>
            <w:shd w:val="pct20" w:color="auto" w:fill="FFFFFF"/>
          </w:tcPr>
          <w:p w:rsidR="000238F8" w:rsidRPr="006E569E" w:rsidRDefault="000238F8" w:rsidP="004B1A00">
            <w:pPr>
              <w:rPr>
                <w:rFonts w:asciiTheme="minorHAnsi" w:hAnsiTheme="minorHAnsi" w:cstheme="minorHAnsi"/>
                <w:b/>
                <w:bCs/>
                <w:sz w:val="20"/>
                <w:szCs w:val="20"/>
                <w:lang w:val="pl-PL"/>
              </w:rPr>
            </w:pPr>
            <w:r w:rsidRPr="006E569E">
              <w:rPr>
                <w:rFonts w:asciiTheme="minorHAnsi" w:hAnsiTheme="minorHAnsi" w:cstheme="minorHAnsi"/>
                <w:b/>
                <w:bCs/>
                <w:sz w:val="20"/>
                <w:szCs w:val="20"/>
                <w:lang w:val="pl-PL"/>
              </w:rPr>
              <w:t xml:space="preserve">Autorzy: </w:t>
            </w:r>
          </w:p>
        </w:tc>
        <w:tc>
          <w:tcPr>
            <w:tcW w:w="8221" w:type="dxa"/>
            <w:gridSpan w:val="3"/>
          </w:tcPr>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sz w:val="20"/>
                <w:szCs w:val="20"/>
                <w:lang w:val="pl-PL"/>
              </w:rPr>
              <w:t>Patrycja Sosnowska-Sienkiewicz, Iwona Anderko, Konrad Januchta, Przemysław Mańkowski</w:t>
            </w:r>
          </w:p>
        </w:tc>
      </w:tr>
      <w:tr w:rsidR="000238F8" w:rsidRPr="006E569E" w:rsidTr="004B1A00">
        <w:trPr>
          <w:trHeight w:hRule="exact" w:val="1001"/>
        </w:trPr>
        <w:tc>
          <w:tcPr>
            <w:tcW w:w="1418" w:type="dxa"/>
            <w:shd w:val="pct20" w:color="auto" w:fill="FFFFFF"/>
          </w:tcPr>
          <w:p w:rsidR="000238F8" w:rsidRPr="006E569E" w:rsidRDefault="000238F8" w:rsidP="004B1A00">
            <w:pPr>
              <w:rPr>
                <w:rFonts w:asciiTheme="minorHAnsi" w:hAnsiTheme="minorHAnsi" w:cstheme="minorHAnsi"/>
                <w:b/>
                <w:bCs/>
                <w:sz w:val="20"/>
                <w:szCs w:val="20"/>
                <w:lang w:val="pl-PL"/>
              </w:rPr>
            </w:pPr>
            <w:r w:rsidRPr="006E569E">
              <w:rPr>
                <w:rFonts w:asciiTheme="minorHAnsi" w:hAnsiTheme="minorHAnsi" w:cstheme="minorHAnsi"/>
                <w:b/>
                <w:bCs/>
                <w:sz w:val="20"/>
                <w:szCs w:val="20"/>
                <w:lang w:val="pl-PL"/>
              </w:rPr>
              <w:t>Ośrodek:</w:t>
            </w:r>
          </w:p>
          <w:p w:rsidR="000238F8" w:rsidRPr="006E569E" w:rsidRDefault="000238F8" w:rsidP="004B1A00">
            <w:pPr>
              <w:rPr>
                <w:rFonts w:asciiTheme="minorHAnsi" w:hAnsiTheme="minorHAnsi" w:cstheme="minorHAnsi"/>
                <w:b/>
                <w:sz w:val="20"/>
                <w:szCs w:val="20"/>
                <w:lang w:val="pl-PL"/>
              </w:rPr>
            </w:pPr>
            <w:r w:rsidRPr="006E569E">
              <w:rPr>
                <w:rFonts w:asciiTheme="minorHAnsi" w:hAnsiTheme="minorHAnsi" w:cstheme="minorHAnsi"/>
                <w:b/>
                <w:sz w:val="20"/>
                <w:szCs w:val="20"/>
                <w:lang w:val="pl-PL"/>
              </w:rPr>
              <w:t>E-mail:</w:t>
            </w:r>
          </w:p>
        </w:tc>
        <w:tc>
          <w:tcPr>
            <w:tcW w:w="8221" w:type="dxa"/>
            <w:gridSpan w:val="3"/>
          </w:tcPr>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sz w:val="20"/>
                <w:szCs w:val="20"/>
                <w:lang w:val="pl-PL"/>
              </w:rPr>
              <w:t>Klinika Chirurgii Dziecięcej Warszawskiego Uniwersytetu Medycznego</w:t>
            </w:r>
          </w:p>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sz w:val="20"/>
                <w:szCs w:val="20"/>
                <w:lang w:val="pl-PL"/>
              </w:rPr>
              <w:t>Klinika Chirurgii, Traumatologii i Urologii Dziecięcej w Poznaniu</w:t>
            </w:r>
          </w:p>
          <w:p w:rsidR="000238F8" w:rsidRPr="006E569E" w:rsidRDefault="000238F8" w:rsidP="004B1A00">
            <w:pPr>
              <w:rPr>
                <w:rFonts w:asciiTheme="minorHAnsi" w:hAnsiTheme="minorHAnsi" w:cstheme="minorHAnsi"/>
                <w:sz w:val="20"/>
                <w:szCs w:val="20"/>
                <w:lang w:val="pl-PL"/>
              </w:rPr>
            </w:pPr>
          </w:p>
          <w:p w:rsidR="000238F8" w:rsidRPr="006E569E" w:rsidRDefault="000238F8" w:rsidP="004B1A00">
            <w:pPr>
              <w:rPr>
                <w:rFonts w:asciiTheme="minorHAnsi" w:hAnsiTheme="minorHAnsi" w:cstheme="minorHAnsi"/>
                <w:sz w:val="20"/>
                <w:szCs w:val="20"/>
                <w:lang w:val="pl-PL"/>
              </w:rPr>
            </w:pPr>
            <w:hyperlink r:id="rId4" w:history="1">
              <w:r w:rsidRPr="006E569E">
                <w:rPr>
                  <w:rStyle w:val="Hipercze"/>
                  <w:rFonts w:asciiTheme="minorHAnsi" w:hAnsiTheme="minorHAnsi" w:cstheme="minorHAnsi"/>
                  <w:sz w:val="20"/>
                  <w:szCs w:val="20"/>
                  <w:lang w:val="pl-PL"/>
                </w:rPr>
                <w:t>patrycja.sosnowska-sienkiewicz@wum.edu.pl</w:t>
              </w:r>
            </w:hyperlink>
          </w:p>
        </w:tc>
      </w:tr>
      <w:tr w:rsidR="000238F8" w:rsidRPr="006E569E" w:rsidTr="004B1A00">
        <w:trPr>
          <w:trHeight w:hRule="exact" w:val="728"/>
        </w:trPr>
        <w:tc>
          <w:tcPr>
            <w:tcW w:w="1418" w:type="dxa"/>
            <w:shd w:val="pct20" w:color="auto" w:fill="FFFFFF"/>
          </w:tcPr>
          <w:p w:rsidR="000238F8" w:rsidRPr="006E569E" w:rsidRDefault="000238F8" w:rsidP="004B1A00">
            <w:pPr>
              <w:rPr>
                <w:rFonts w:asciiTheme="minorHAnsi" w:hAnsiTheme="minorHAnsi" w:cstheme="minorHAnsi"/>
                <w:b/>
                <w:bCs/>
                <w:sz w:val="20"/>
                <w:szCs w:val="20"/>
                <w:lang w:val="pl-PL"/>
              </w:rPr>
            </w:pPr>
            <w:r w:rsidRPr="006E569E">
              <w:rPr>
                <w:rFonts w:asciiTheme="minorHAnsi" w:hAnsiTheme="minorHAnsi" w:cstheme="minorHAnsi"/>
                <w:b/>
                <w:bCs/>
                <w:sz w:val="20"/>
                <w:szCs w:val="20"/>
                <w:lang w:val="pl-PL"/>
              </w:rPr>
              <w:t xml:space="preserve">XXII Sympozjum Interdyscyplinarne </w:t>
            </w:r>
          </w:p>
          <w:p w:rsidR="000238F8" w:rsidRPr="006E569E" w:rsidRDefault="000238F8" w:rsidP="004B1A00">
            <w:pPr>
              <w:rPr>
                <w:rFonts w:asciiTheme="minorHAnsi" w:hAnsiTheme="minorHAnsi" w:cstheme="minorHAnsi"/>
                <w:b/>
                <w:bCs/>
                <w:sz w:val="20"/>
                <w:szCs w:val="20"/>
                <w:lang w:val="pl-PL"/>
              </w:rPr>
            </w:pPr>
            <w:r w:rsidRPr="006E569E">
              <w:rPr>
                <w:rFonts w:asciiTheme="minorHAnsi" w:hAnsiTheme="minorHAnsi" w:cstheme="minorHAnsi"/>
                <w:b/>
                <w:bCs/>
                <w:sz w:val="20"/>
                <w:szCs w:val="20"/>
                <w:lang w:val="pl-PL"/>
              </w:rPr>
              <w:t>12  grudnia 2025</w:t>
            </w:r>
          </w:p>
          <w:p w:rsidR="000238F8" w:rsidRPr="006E569E" w:rsidRDefault="000238F8" w:rsidP="004B1A00">
            <w:pPr>
              <w:tabs>
                <w:tab w:val="left" w:pos="1365"/>
              </w:tabs>
              <w:rPr>
                <w:rFonts w:asciiTheme="minorHAnsi" w:hAnsiTheme="minorHAnsi" w:cstheme="minorHAnsi"/>
                <w:b/>
                <w:bCs/>
                <w:sz w:val="20"/>
                <w:szCs w:val="20"/>
                <w:lang w:val="pl-PL"/>
              </w:rPr>
            </w:pPr>
            <w:r w:rsidRPr="006E569E">
              <w:rPr>
                <w:rFonts w:asciiTheme="minorHAnsi" w:hAnsiTheme="minorHAnsi" w:cstheme="minorHAnsi"/>
                <w:b/>
                <w:bCs/>
                <w:sz w:val="20"/>
                <w:szCs w:val="20"/>
                <w:lang w:val="pl-PL"/>
              </w:rPr>
              <w:t>doniesienie ustne</w:t>
            </w:r>
          </w:p>
        </w:tc>
        <w:tc>
          <w:tcPr>
            <w:tcW w:w="4394" w:type="dxa"/>
          </w:tcPr>
          <w:p w:rsidR="000238F8" w:rsidRPr="006E569E" w:rsidRDefault="000238F8" w:rsidP="004B1A00">
            <w:pPr>
              <w:jc w:val="center"/>
              <w:rPr>
                <w:rFonts w:asciiTheme="minorHAnsi" w:hAnsiTheme="minorHAnsi" w:cstheme="minorHAnsi"/>
                <w:sz w:val="20"/>
                <w:szCs w:val="20"/>
                <w:lang w:val="pl-PL"/>
              </w:rPr>
            </w:pPr>
            <w:r w:rsidRPr="006E569E">
              <w:rPr>
                <w:rFonts w:asciiTheme="minorHAnsi" w:hAnsiTheme="minorHAnsi" w:cstheme="minorHAnsi"/>
                <w:sz w:val="20"/>
                <w:szCs w:val="20"/>
                <w:lang w:val="pl-PL"/>
              </w:rPr>
              <w:t>x</w:t>
            </w:r>
          </w:p>
        </w:tc>
        <w:tc>
          <w:tcPr>
            <w:tcW w:w="1701" w:type="dxa"/>
            <w:shd w:val="clear" w:color="auto" w:fill="C0C0C0"/>
          </w:tcPr>
          <w:p w:rsidR="000238F8" w:rsidRPr="006E569E" w:rsidRDefault="000238F8" w:rsidP="004B1A00">
            <w:pPr>
              <w:pStyle w:val="Nagwek2"/>
              <w:jc w:val="left"/>
              <w:rPr>
                <w:rFonts w:asciiTheme="minorHAnsi" w:hAnsiTheme="minorHAnsi" w:cstheme="minorHAnsi"/>
                <w:sz w:val="20"/>
                <w:szCs w:val="20"/>
                <w:highlight w:val="lightGray"/>
              </w:rPr>
            </w:pPr>
            <w:r w:rsidRPr="006E569E">
              <w:rPr>
                <w:rFonts w:asciiTheme="minorHAnsi" w:hAnsiTheme="minorHAnsi" w:cstheme="minorHAnsi"/>
                <w:sz w:val="20"/>
                <w:szCs w:val="20"/>
                <w:highlight w:val="lightGray"/>
              </w:rPr>
              <w:t xml:space="preserve">XI Konferencja Naukowo-Szkoleniowe </w:t>
            </w:r>
          </w:p>
          <w:p w:rsidR="000238F8" w:rsidRPr="006E569E" w:rsidRDefault="000238F8" w:rsidP="004B1A00">
            <w:pPr>
              <w:pStyle w:val="Nagwek2"/>
              <w:jc w:val="left"/>
              <w:rPr>
                <w:rFonts w:asciiTheme="minorHAnsi" w:hAnsiTheme="minorHAnsi" w:cstheme="minorHAnsi"/>
                <w:sz w:val="20"/>
                <w:szCs w:val="20"/>
                <w:highlight w:val="lightGray"/>
              </w:rPr>
            </w:pPr>
            <w:r w:rsidRPr="006E569E">
              <w:rPr>
                <w:rFonts w:asciiTheme="minorHAnsi" w:hAnsiTheme="minorHAnsi" w:cstheme="minorHAnsi"/>
                <w:sz w:val="20"/>
                <w:szCs w:val="20"/>
                <w:highlight w:val="lightGray"/>
              </w:rPr>
              <w:t>13 grudnia 2025</w:t>
            </w:r>
          </w:p>
          <w:p w:rsidR="000238F8" w:rsidRPr="006E569E" w:rsidRDefault="000238F8" w:rsidP="004B1A00">
            <w:pPr>
              <w:rPr>
                <w:rFonts w:asciiTheme="minorHAnsi" w:hAnsiTheme="minorHAnsi" w:cstheme="minorHAnsi"/>
                <w:b/>
                <w:sz w:val="20"/>
                <w:szCs w:val="20"/>
                <w:highlight w:val="lightGray"/>
                <w:lang w:val="pl-PL"/>
              </w:rPr>
            </w:pPr>
            <w:r w:rsidRPr="006E569E">
              <w:rPr>
                <w:rFonts w:asciiTheme="minorHAnsi" w:hAnsiTheme="minorHAnsi" w:cstheme="minorHAnsi"/>
                <w:b/>
                <w:sz w:val="20"/>
                <w:szCs w:val="20"/>
                <w:highlight w:val="lightGray"/>
                <w:lang w:val="pl-PL"/>
              </w:rPr>
              <w:t>doniesienie ustne</w:t>
            </w:r>
          </w:p>
        </w:tc>
        <w:tc>
          <w:tcPr>
            <w:tcW w:w="2126" w:type="dxa"/>
          </w:tcPr>
          <w:p w:rsidR="000238F8" w:rsidRPr="006E569E" w:rsidRDefault="000238F8" w:rsidP="004B1A00">
            <w:pPr>
              <w:rPr>
                <w:rFonts w:asciiTheme="minorHAnsi" w:hAnsiTheme="minorHAnsi" w:cstheme="minorHAnsi"/>
                <w:sz w:val="20"/>
                <w:szCs w:val="20"/>
                <w:lang w:val="pl-PL"/>
              </w:rPr>
            </w:pPr>
          </w:p>
        </w:tc>
      </w:tr>
      <w:tr w:rsidR="000238F8" w:rsidRPr="006E569E" w:rsidTr="004B1A00">
        <w:trPr>
          <w:trHeight w:hRule="exact" w:val="9561"/>
        </w:trPr>
        <w:tc>
          <w:tcPr>
            <w:tcW w:w="1418" w:type="dxa"/>
            <w:shd w:val="pct20" w:color="auto" w:fill="FFFFFF"/>
          </w:tcPr>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b/>
                <w:bCs/>
                <w:sz w:val="20"/>
                <w:szCs w:val="20"/>
                <w:lang w:val="pl-PL"/>
              </w:rPr>
              <w:t>Streszczenie:</w:t>
            </w:r>
            <w:r w:rsidRPr="006E569E">
              <w:rPr>
                <w:rFonts w:asciiTheme="minorHAnsi" w:hAnsiTheme="minorHAnsi" w:cstheme="minorHAnsi"/>
                <w:b/>
                <w:bCs/>
                <w:sz w:val="20"/>
                <w:szCs w:val="20"/>
                <w:lang w:val="pl-PL"/>
              </w:rPr>
              <w:br/>
            </w:r>
          </w:p>
        </w:tc>
        <w:tc>
          <w:tcPr>
            <w:tcW w:w="8221" w:type="dxa"/>
            <w:gridSpan w:val="3"/>
          </w:tcPr>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b/>
                <w:bCs/>
                <w:sz w:val="20"/>
                <w:szCs w:val="20"/>
                <w:lang w:val="pl-PL"/>
              </w:rPr>
              <w:t>Wstęp:</w:t>
            </w:r>
            <w:r w:rsidRPr="006E569E">
              <w:rPr>
                <w:rFonts w:asciiTheme="minorHAnsi" w:hAnsiTheme="minorHAnsi" w:cstheme="minorHAnsi"/>
                <w:sz w:val="20"/>
                <w:szCs w:val="20"/>
                <w:lang w:val="pl-PL"/>
              </w:rPr>
              <w:br/>
              <w:t>Zmiany ogniskowe piersi u dziewcząt występują rzadko, jednak niejednokrotnie stanowią problem diagnostyczno-terapeutyczny. Częstość ich wzrasta w okresie pokwitania, gdy do czynników genetycznych dołączają się czynniki hormonalne, mające wpływ na powstanie patologii. Większość ma charakter łagodny, natomiast szybki wzrost, duże rozmiary lub podejrzenie złośliwości wymagają interwencji chirurgicznej.</w:t>
            </w:r>
          </w:p>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b/>
                <w:bCs/>
                <w:sz w:val="20"/>
                <w:szCs w:val="20"/>
                <w:lang w:val="pl-PL"/>
              </w:rPr>
              <w:t>Cel:</w:t>
            </w:r>
            <w:r w:rsidRPr="006E569E">
              <w:rPr>
                <w:rFonts w:asciiTheme="minorHAnsi" w:hAnsiTheme="minorHAnsi" w:cstheme="minorHAnsi"/>
                <w:sz w:val="20"/>
                <w:szCs w:val="20"/>
                <w:lang w:val="pl-PL"/>
              </w:rPr>
              <w:br/>
              <w:t>Celem badania była ocena wyników leczenia chirurgicznego guzów piersi u dziewcząt, z uwzględnieniem rodzaju zmiany, efektu zabiegu, częstości powikłań oraz czynników wpływających na konieczność reoperacji.</w:t>
            </w:r>
          </w:p>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b/>
                <w:bCs/>
                <w:sz w:val="20"/>
                <w:szCs w:val="20"/>
                <w:lang w:val="pl-PL"/>
              </w:rPr>
              <w:t>Materiał i metody:</w:t>
            </w:r>
            <w:r w:rsidRPr="006E569E">
              <w:rPr>
                <w:rFonts w:asciiTheme="minorHAnsi" w:hAnsiTheme="minorHAnsi" w:cstheme="minorHAnsi"/>
                <w:sz w:val="20"/>
                <w:szCs w:val="20"/>
                <w:lang w:val="pl-PL"/>
              </w:rPr>
              <w:br/>
              <w:t xml:space="preserve">Przeprowadzono retrospektywną analizę 62 pacjentek operowanych w latach 2010-2025 z powodu zmian w obrębie piersi. Analizowano wiek, rozpoznanie przedoperacyjne, największy wymiar zmiany, rodzaj zabiegu, wynik histopatologiczny, powikłania, konieczność reoperacji oraz subiektywną ocenę efektu (1–10). Do analiz statystycznych zastosowano testy Manna-Whitneya, Spearmana i </w:t>
            </w:r>
            <w:r w:rsidRPr="006E569E">
              <w:rPr>
                <w:rFonts w:asciiTheme="minorHAnsi" w:hAnsiTheme="minorHAnsi" w:cstheme="minorHAnsi"/>
                <w:sz w:val="20"/>
                <w:szCs w:val="20"/>
              </w:rPr>
              <w:t>χ</w:t>
            </w:r>
            <w:r w:rsidRPr="006E569E">
              <w:rPr>
                <w:rFonts w:asciiTheme="minorHAnsi" w:hAnsiTheme="minorHAnsi" w:cstheme="minorHAnsi"/>
                <w:sz w:val="20"/>
                <w:szCs w:val="20"/>
                <w:lang w:val="pl-PL"/>
              </w:rPr>
              <w:t>²; poziom istotności ustalono na p &lt; 0,05.</w:t>
            </w:r>
          </w:p>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b/>
                <w:bCs/>
                <w:sz w:val="20"/>
                <w:szCs w:val="20"/>
                <w:lang w:val="pl-PL"/>
              </w:rPr>
              <w:t>Wyniki:</w:t>
            </w:r>
            <w:r w:rsidRPr="006E569E">
              <w:rPr>
                <w:rFonts w:asciiTheme="minorHAnsi" w:hAnsiTheme="minorHAnsi" w:cstheme="minorHAnsi"/>
                <w:sz w:val="20"/>
                <w:szCs w:val="20"/>
                <w:lang w:val="pl-PL"/>
              </w:rPr>
              <w:br/>
              <w:t>W badanym materiale wyróżniono zmiany guzowate piersi (80,9%), oraz rzadziej torbiele piersi (19,1%). Wszystkie zmiany miały charakter łagodny w badaniu histopatologicznym, z najczęstszym występowaniem guza o charakterze fibroadenoma. Najczęściej jako terapię wybierano wycięcie zmiany (77,9%). Powikłania pooperacyjne wystąpiły u 4,4% pacjentek, a reoperacji wymagało 8,8%. Średnia subiektywna ocena efektu wyniosła 8/10 zarówno u pacjentek, jak i lekarzy.</w:t>
            </w:r>
          </w:p>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b/>
                <w:bCs/>
                <w:sz w:val="20"/>
                <w:szCs w:val="20"/>
                <w:lang w:val="pl-PL"/>
              </w:rPr>
              <w:t>Wnioski:</w:t>
            </w:r>
            <w:r w:rsidRPr="006E569E">
              <w:rPr>
                <w:rFonts w:asciiTheme="minorHAnsi" w:hAnsiTheme="minorHAnsi" w:cstheme="minorHAnsi"/>
                <w:sz w:val="20"/>
                <w:szCs w:val="20"/>
                <w:lang w:val="pl-PL"/>
              </w:rPr>
              <w:br/>
              <w:t>Zmiany w piersiach u dzieci i młodzieży występują rzadko, zwłaszcza te o charakterze złośliwym. Pomimo łagodnej natury większości z nich, prawidłowy proces diagnostyczno-terapeutyczny musi być prowadzony z należytą ostrożnością, z jednej strony uwzględniając fizjologiczny rozwój gruczołu piersiowego, a z drugiej – ryzyko wystąpienia zmian nowotworowych. Szczególną grupę stanowią pacjenci z dodatnim wywiadem rodzinnym w kierunku raka piersi oraz pacjenci z przebytą chorobą nowotworową.</w:t>
            </w:r>
          </w:p>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sz w:val="20"/>
                <w:szCs w:val="20"/>
                <w:lang w:val="pl-PL"/>
              </w:rPr>
              <w:t>Mimo przedstawionych powyżej wyników zmiany w piersiach dzieci i młodzieży najczęściej wymagają postępowania zachowawczego oraz okresowej kontroli ultrasonograficznej. W przypadku jakichkolwiek wątpliwości co do charakteru zmiany może być konieczne poszerzenie diagnostyki, w tym wykonanie rezonansu magnetycznego, biopsji gruboigłowej lub biopsji wycinającej. Ważnym aspektem jest doświadczenie klinicysty i radiologa w diagnostyce oraz leczeniu zmian w piersiach, a także zwiększanie świadomości pacjentek i ich rodzin na temat możliwych zmian w piersiach i samobadania.</w:t>
            </w:r>
          </w:p>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sz w:val="20"/>
                <w:szCs w:val="20"/>
                <w:lang w:val="pl-PL"/>
              </w:rPr>
              <w:t>Ze względu na ograniczoną liczebność badanej grupy oraz niejednokrotnie odmienne podejścia diagnostyczno-terapeutyczne, wskazane są dalsze badania na większej populacji pacjentek w celu potwierdzenia uzyskanych wyników.</w:t>
            </w:r>
          </w:p>
          <w:p w:rsidR="000238F8" w:rsidRPr="006E569E" w:rsidRDefault="000238F8" w:rsidP="004B1A00">
            <w:pPr>
              <w:rPr>
                <w:rFonts w:asciiTheme="minorHAnsi" w:hAnsiTheme="minorHAnsi" w:cstheme="minorHAnsi"/>
                <w:sz w:val="20"/>
                <w:szCs w:val="20"/>
                <w:lang w:val="pl-PL"/>
              </w:rPr>
            </w:pPr>
            <w:r w:rsidRPr="006E569E">
              <w:rPr>
                <w:rFonts w:asciiTheme="minorHAnsi" w:hAnsiTheme="minorHAnsi" w:cstheme="minorHAnsi"/>
                <w:sz w:val="20"/>
                <w:szCs w:val="20"/>
                <w:lang w:val="pl-PL"/>
              </w:rPr>
              <w:t xml:space="preserve"> </w:t>
            </w:r>
          </w:p>
        </w:tc>
      </w:tr>
    </w:tbl>
    <w:p w:rsidR="000238F8" w:rsidRPr="00DC4829" w:rsidRDefault="000238F8" w:rsidP="000238F8">
      <w:pPr>
        <w:pStyle w:val="Stopka"/>
        <w:jc w:val="center"/>
        <w:rPr>
          <w:b/>
          <w:bCs/>
          <w:sz w:val="18"/>
          <w:lang w:val="pl-PL"/>
        </w:rPr>
      </w:pPr>
      <w:r w:rsidRPr="00DC4829">
        <w:rPr>
          <w:b/>
          <w:bCs/>
          <w:sz w:val="18"/>
          <w:lang w:val="pl-PL"/>
        </w:rPr>
        <w:t xml:space="preserve">Streszczenia pracy należy zgłaszać </w:t>
      </w:r>
    </w:p>
    <w:p w:rsidR="000238F8" w:rsidRPr="00DC4829" w:rsidRDefault="000238F8" w:rsidP="000238F8">
      <w:pPr>
        <w:pStyle w:val="Stopka"/>
        <w:jc w:val="center"/>
        <w:rPr>
          <w:b/>
          <w:bCs/>
          <w:sz w:val="18"/>
          <w:lang w:val="pl-PL"/>
        </w:rPr>
      </w:pPr>
      <w:r w:rsidRPr="00DC4829">
        <w:rPr>
          <w:b/>
          <w:bCs/>
          <w:sz w:val="18"/>
          <w:lang w:val="pl-PL"/>
        </w:rPr>
        <w:t>do dnia  1</w:t>
      </w:r>
      <w:r>
        <w:rPr>
          <w:b/>
          <w:bCs/>
          <w:sz w:val="18"/>
          <w:lang w:val="pl-PL"/>
        </w:rPr>
        <w:t>6</w:t>
      </w:r>
      <w:r w:rsidRPr="00DC4829">
        <w:rPr>
          <w:b/>
          <w:bCs/>
          <w:sz w:val="18"/>
          <w:lang w:val="pl-PL"/>
        </w:rPr>
        <w:t>.11.20</w:t>
      </w:r>
      <w:r>
        <w:rPr>
          <w:b/>
          <w:bCs/>
          <w:sz w:val="18"/>
          <w:lang w:val="pl-PL"/>
        </w:rPr>
        <w:t>25</w:t>
      </w:r>
      <w:r w:rsidRPr="00DC4829">
        <w:rPr>
          <w:b/>
          <w:bCs/>
          <w:sz w:val="18"/>
          <w:lang w:val="pl-PL"/>
        </w:rPr>
        <w:t xml:space="preserve"> na adres e-mail: </w:t>
      </w:r>
      <w:hyperlink r:id="rId5" w:history="1">
        <w:r w:rsidRPr="00DC4829">
          <w:rPr>
            <w:rStyle w:val="Hipercze"/>
            <w:b/>
            <w:bCs/>
            <w:sz w:val="18"/>
            <w:lang w:val="pl-PL"/>
          </w:rPr>
          <w:t>p.kalicinski@ipczd.pl</w:t>
        </w:r>
      </w:hyperlink>
    </w:p>
    <w:p w:rsidR="000238F8" w:rsidRPr="00197003" w:rsidRDefault="000238F8" w:rsidP="000238F8">
      <w:pPr>
        <w:jc w:val="center"/>
        <w:rPr>
          <w:rFonts w:ascii="Calibri" w:hAnsi="Calibri" w:cs="Arial"/>
          <w:sz w:val="20"/>
          <w:szCs w:val="20"/>
          <w:lang w:val="pl-PL"/>
        </w:rPr>
      </w:pPr>
      <w:r w:rsidRPr="00197003">
        <w:rPr>
          <w:rFonts w:ascii="Calibri" w:hAnsi="Calibri" w:cs="Arial"/>
          <w:caps/>
          <w:sz w:val="20"/>
          <w:szCs w:val="20"/>
          <w:lang w:val="pl-PL"/>
        </w:rPr>
        <w:lastRenderedPageBreak/>
        <w:t>X</w:t>
      </w:r>
      <w:r w:rsidRPr="00197003">
        <w:rPr>
          <w:rFonts w:ascii="Calibri" w:hAnsi="Calibri" w:cs="Arial"/>
          <w:iCs/>
          <w:caps/>
          <w:sz w:val="20"/>
          <w:szCs w:val="20"/>
          <w:lang w:val="pl-PL"/>
        </w:rPr>
        <w:t>XII  Sympozjum “</w:t>
      </w:r>
      <w:r w:rsidRPr="00197003">
        <w:rPr>
          <w:rFonts w:ascii="Calibri" w:hAnsi="Calibri" w:cs="Arial"/>
          <w:caps/>
          <w:sz w:val="20"/>
          <w:szCs w:val="20"/>
          <w:lang w:val="pl-PL"/>
        </w:rPr>
        <w:t>INTERDYSCYPLINARNE PROBLEMY CHIRURGII DZIECIĘCEJ</w:t>
      </w:r>
      <w:r w:rsidRPr="00197003">
        <w:rPr>
          <w:rFonts w:ascii="Calibri" w:hAnsi="Calibri" w:cs="Arial"/>
          <w:sz w:val="20"/>
          <w:szCs w:val="20"/>
          <w:lang w:val="pl-PL"/>
        </w:rPr>
        <w:t>” i</w:t>
      </w:r>
    </w:p>
    <w:p w:rsidR="000238F8" w:rsidRPr="00197003" w:rsidRDefault="000238F8" w:rsidP="000238F8">
      <w:pPr>
        <w:jc w:val="center"/>
        <w:rPr>
          <w:rFonts w:ascii="Calibri" w:hAnsi="Calibri" w:cs="Arial"/>
          <w:bCs/>
          <w:caps/>
          <w:sz w:val="20"/>
          <w:szCs w:val="20"/>
          <w:lang w:val="pl-PL"/>
        </w:rPr>
      </w:pPr>
      <w:r w:rsidRPr="00197003">
        <w:rPr>
          <w:rFonts w:ascii="Calibri" w:hAnsi="Calibri" w:cs="Arial"/>
          <w:iCs/>
          <w:sz w:val="20"/>
          <w:szCs w:val="20"/>
          <w:lang w:val="pl-PL"/>
        </w:rPr>
        <w:t xml:space="preserve"> XII</w:t>
      </w:r>
      <w:r w:rsidRPr="00197003">
        <w:rPr>
          <w:rFonts w:ascii="Calibri" w:hAnsi="Calibri"/>
          <w:sz w:val="20"/>
          <w:szCs w:val="20"/>
          <w:lang w:val="pl-PL" w:eastAsia="pl-PL"/>
        </w:rPr>
        <w:t xml:space="preserve"> KONFERENCJA  NAUKOWO-SZKOLENIOWA DLA  LEKARZY SPECJALIZUJĄCYCH SIĘ W CHIRURGII DZIECIĘCEJ  12-13 </w:t>
      </w:r>
      <w:r w:rsidRPr="00197003">
        <w:rPr>
          <w:rFonts w:ascii="Calibri" w:hAnsi="Calibri" w:cs="Arial"/>
          <w:bCs/>
          <w:caps/>
          <w:sz w:val="20"/>
          <w:szCs w:val="20"/>
          <w:lang w:val="pl-PL"/>
        </w:rPr>
        <w:t>grudNIA 2025</w:t>
      </w:r>
    </w:p>
    <w:p w:rsidR="000238F8" w:rsidRPr="00197003" w:rsidRDefault="000238F8" w:rsidP="000238F8">
      <w:pPr>
        <w:pStyle w:val="Nagwek"/>
        <w:rPr>
          <w:rFonts w:ascii="Calibri" w:hAnsi="Calibri"/>
          <w:b/>
          <w:bCs/>
          <w:sz w:val="20"/>
          <w:szCs w:val="20"/>
          <w:lang w:val="pl-PL"/>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0238F8" w:rsidRPr="00274E6D" w:rsidTr="004B1A00">
        <w:trPr>
          <w:trHeight w:hRule="exact" w:val="822"/>
        </w:trPr>
        <w:tc>
          <w:tcPr>
            <w:tcW w:w="1418" w:type="dxa"/>
            <w:shd w:val="pct20" w:color="auto" w:fill="FFFFFF"/>
          </w:tcPr>
          <w:p w:rsidR="000238F8" w:rsidRPr="00274E6D" w:rsidRDefault="000238F8" w:rsidP="004B1A00">
            <w:pPr>
              <w:rPr>
                <w:rFonts w:asciiTheme="minorHAnsi" w:hAnsiTheme="minorHAnsi" w:cstheme="minorHAnsi"/>
                <w:b/>
                <w:bCs/>
                <w:sz w:val="20"/>
                <w:szCs w:val="20"/>
              </w:rPr>
            </w:pPr>
            <w:r w:rsidRPr="00274E6D">
              <w:rPr>
                <w:rFonts w:asciiTheme="minorHAnsi" w:hAnsiTheme="minorHAnsi" w:cstheme="minorHAnsi"/>
                <w:b/>
                <w:bCs/>
                <w:sz w:val="20"/>
                <w:szCs w:val="20"/>
              </w:rPr>
              <w:t>Tytuł:</w:t>
            </w:r>
          </w:p>
          <w:p w:rsidR="000238F8" w:rsidRPr="00274E6D" w:rsidRDefault="000238F8" w:rsidP="004B1A00">
            <w:pPr>
              <w:rPr>
                <w:rFonts w:asciiTheme="minorHAnsi" w:hAnsiTheme="minorHAnsi" w:cstheme="minorHAnsi"/>
                <w:b/>
                <w:bCs/>
                <w:sz w:val="20"/>
                <w:szCs w:val="20"/>
              </w:rPr>
            </w:pPr>
          </w:p>
        </w:tc>
        <w:tc>
          <w:tcPr>
            <w:tcW w:w="8221" w:type="dxa"/>
            <w:gridSpan w:val="3"/>
          </w:tcPr>
          <w:p w:rsidR="000238F8" w:rsidRPr="00274E6D" w:rsidRDefault="000238F8" w:rsidP="004B1A00">
            <w:pPr>
              <w:rPr>
                <w:rFonts w:asciiTheme="minorHAnsi" w:hAnsiTheme="minorHAnsi" w:cstheme="minorHAnsi"/>
                <w:b/>
                <w:sz w:val="20"/>
                <w:szCs w:val="20"/>
                <w:lang w:val="pl-PL"/>
              </w:rPr>
            </w:pPr>
            <w:r w:rsidRPr="00274E6D">
              <w:rPr>
                <w:rFonts w:asciiTheme="minorHAnsi" w:hAnsiTheme="minorHAnsi" w:cstheme="minorHAnsi"/>
                <w:b/>
                <w:sz w:val="20"/>
                <w:szCs w:val="20"/>
                <w:lang w:val="pl-PL"/>
              </w:rPr>
              <w:t>Wpływ wieku ciążowego na sposób leczenia i długość hospitalizacji noworodków z wytrzewieniem</w:t>
            </w:r>
          </w:p>
        </w:tc>
      </w:tr>
      <w:tr w:rsidR="000238F8" w:rsidRPr="00274E6D" w:rsidTr="004B1A00">
        <w:trPr>
          <w:trHeight w:hRule="exact" w:val="639"/>
        </w:trPr>
        <w:tc>
          <w:tcPr>
            <w:tcW w:w="1418" w:type="dxa"/>
            <w:shd w:val="pct20" w:color="auto" w:fill="FFFFFF"/>
          </w:tcPr>
          <w:p w:rsidR="000238F8" w:rsidRPr="00274E6D" w:rsidRDefault="000238F8" w:rsidP="004B1A00">
            <w:pPr>
              <w:rPr>
                <w:rFonts w:asciiTheme="minorHAnsi" w:hAnsiTheme="minorHAnsi" w:cstheme="minorHAnsi"/>
                <w:b/>
                <w:bCs/>
                <w:sz w:val="20"/>
                <w:szCs w:val="20"/>
                <w:lang w:val="pl-PL"/>
              </w:rPr>
            </w:pPr>
            <w:r w:rsidRPr="00274E6D">
              <w:rPr>
                <w:rFonts w:asciiTheme="minorHAnsi" w:hAnsiTheme="minorHAnsi" w:cstheme="minorHAnsi"/>
                <w:b/>
                <w:bCs/>
                <w:sz w:val="20"/>
                <w:szCs w:val="20"/>
                <w:lang w:val="pl-PL"/>
              </w:rPr>
              <w:t xml:space="preserve">Autorzy: </w:t>
            </w:r>
          </w:p>
        </w:tc>
        <w:tc>
          <w:tcPr>
            <w:tcW w:w="8221" w:type="dxa"/>
            <w:gridSpan w:val="3"/>
          </w:tcPr>
          <w:p w:rsidR="000238F8" w:rsidRPr="00274E6D" w:rsidRDefault="000238F8" w:rsidP="004B1A00">
            <w:pPr>
              <w:rPr>
                <w:rFonts w:asciiTheme="minorHAnsi" w:hAnsiTheme="minorHAnsi" w:cstheme="minorHAnsi"/>
                <w:sz w:val="20"/>
                <w:szCs w:val="20"/>
                <w:lang w:val="pl-PL"/>
              </w:rPr>
            </w:pPr>
            <w:r w:rsidRPr="00274E6D">
              <w:rPr>
                <w:rFonts w:asciiTheme="minorHAnsi" w:hAnsiTheme="minorHAnsi" w:cstheme="minorHAnsi"/>
                <w:sz w:val="20"/>
                <w:szCs w:val="20"/>
                <w:lang w:val="pl-PL"/>
              </w:rPr>
              <w:t>A. Bodziacka, P. Sosnowska-Sienkiewicz</w:t>
            </w:r>
          </w:p>
        </w:tc>
      </w:tr>
      <w:tr w:rsidR="000238F8" w:rsidRPr="00274E6D" w:rsidTr="004B1A00">
        <w:trPr>
          <w:trHeight w:hRule="exact" w:val="706"/>
        </w:trPr>
        <w:tc>
          <w:tcPr>
            <w:tcW w:w="1418" w:type="dxa"/>
            <w:shd w:val="pct20" w:color="auto" w:fill="FFFFFF"/>
          </w:tcPr>
          <w:p w:rsidR="000238F8" w:rsidRPr="00274E6D" w:rsidRDefault="000238F8" w:rsidP="004B1A00">
            <w:pPr>
              <w:rPr>
                <w:rFonts w:asciiTheme="minorHAnsi" w:hAnsiTheme="minorHAnsi" w:cstheme="minorHAnsi"/>
                <w:b/>
                <w:bCs/>
                <w:sz w:val="20"/>
                <w:szCs w:val="20"/>
                <w:lang w:val="pl-PL"/>
              </w:rPr>
            </w:pPr>
            <w:r w:rsidRPr="00274E6D">
              <w:rPr>
                <w:rFonts w:asciiTheme="minorHAnsi" w:hAnsiTheme="minorHAnsi" w:cstheme="minorHAnsi"/>
                <w:b/>
                <w:bCs/>
                <w:sz w:val="20"/>
                <w:szCs w:val="20"/>
                <w:lang w:val="pl-PL"/>
              </w:rPr>
              <w:t>Ośrodek:</w:t>
            </w:r>
          </w:p>
          <w:p w:rsidR="000238F8" w:rsidRPr="00274E6D" w:rsidRDefault="000238F8" w:rsidP="004B1A00">
            <w:pPr>
              <w:rPr>
                <w:rFonts w:asciiTheme="minorHAnsi" w:hAnsiTheme="minorHAnsi" w:cstheme="minorHAnsi"/>
                <w:b/>
                <w:sz w:val="20"/>
                <w:szCs w:val="20"/>
                <w:lang w:val="pl-PL"/>
              </w:rPr>
            </w:pPr>
            <w:r w:rsidRPr="00274E6D">
              <w:rPr>
                <w:rFonts w:asciiTheme="minorHAnsi" w:hAnsiTheme="minorHAnsi" w:cstheme="minorHAnsi"/>
                <w:b/>
                <w:sz w:val="20"/>
                <w:szCs w:val="20"/>
                <w:lang w:val="pl-PL"/>
              </w:rPr>
              <w:t>E-mail:</w:t>
            </w:r>
          </w:p>
        </w:tc>
        <w:tc>
          <w:tcPr>
            <w:tcW w:w="8221" w:type="dxa"/>
            <w:gridSpan w:val="3"/>
          </w:tcPr>
          <w:p w:rsidR="000238F8" w:rsidRPr="00274E6D" w:rsidRDefault="000238F8" w:rsidP="004B1A00">
            <w:pPr>
              <w:rPr>
                <w:rFonts w:asciiTheme="minorHAnsi" w:hAnsiTheme="minorHAnsi" w:cstheme="minorHAnsi"/>
                <w:sz w:val="20"/>
                <w:szCs w:val="20"/>
                <w:lang w:val="pl-PL"/>
              </w:rPr>
            </w:pPr>
            <w:r w:rsidRPr="00274E6D">
              <w:rPr>
                <w:rFonts w:asciiTheme="minorHAnsi" w:hAnsiTheme="minorHAnsi" w:cstheme="minorHAnsi"/>
                <w:sz w:val="20"/>
                <w:szCs w:val="20"/>
                <w:lang w:val="pl-PL"/>
              </w:rPr>
              <w:t>Klinika Chirurgii Dziecięcej i Urologii Dziecięcej UCKWUM</w:t>
            </w:r>
          </w:p>
        </w:tc>
      </w:tr>
      <w:tr w:rsidR="000238F8" w:rsidRPr="00274E6D" w:rsidTr="004B1A00">
        <w:trPr>
          <w:trHeight w:hRule="exact" w:val="728"/>
        </w:trPr>
        <w:tc>
          <w:tcPr>
            <w:tcW w:w="1418" w:type="dxa"/>
            <w:shd w:val="pct20" w:color="auto" w:fill="FFFFFF"/>
          </w:tcPr>
          <w:p w:rsidR="000238F8" w:rsidRPr="00274E6D" w:rsidRDefault="000238F8" w:rsidP="004B1A00">
            <w:pPr>
              <w:rPr>
                <w:rFonts w:asciiTheme="minorHAnsi" w:hAnsiTheme="minorHAnsi" w:cstheme="minorHAnsi"/>
                <w:b/>
                <w:bCs/>
                <w:sz w:val="20"/>
                <w:szCs w:val="20"/>
                <w:lang w:val="pl-PL"/>
              </w:rPr>
            </w:pPr>
            <w:r w:rsidRPr="00274E6D">
              <w:rPr>
                <w:rFonts w:asciiTheme="minorHAnsi" w:hAnsiTheme="minorHAnsi" w:cstheme="minorHAnsi"/>
                <w:b/>
                <w:bCs/>
                <w:sz w:val="20"/>
                <w:szCs w:val="20"/>
                <w:lang w:val="pl-PL"/>
              </w:rPr>
              <w:t xml:space="preserve">XXII Sympozjum Interdyscyplinarne </w:t>
            </w:r>
          </w:p>
          <w:p w:rsidR="000238F8" w:rsidRPr="00274E6D" w:rsidRDefault="000238F8" w:rsidP="004B1A00">
            <w:pPr>
              <w:rPr>
                <w:rFonts w:asciiTheme="minorHAnsi" w:hAnsiTheme="minorHAnsi" w:cstheme="minorHAnsi"/>
                <w:b/>
                <w:bCs/>
                <w:sz w:val="20"/>
                <w:szCs w:val="20"/>
                <w:lang w:val="pl-PL"/>
              </w:rPr>
            </w:pPr>
            <w:r w:rsidRPr="00274E6D">
              <w:rPr>
                <w:rFonts w:asciiTheme="minorHAnsi" w:hAnsiTheme="minorHAnsi" w:cstheme="minorHAnsi"/>
                <w:b/>
                <w:bCs/>
                <w:sz w:val="20"/>
                <w:szCs w:val="20"/>
                <w:lang w:val="pl-PL"/>
              </w:rPr>
              <w:t>12  grudnia 2025</w:t>
            </w:r>
          </w:p>
          <w:p w:rsidR="000238F8" w:rsidRPr="00274E6D" w:rsidRDefault="000238F8" w:rsidP="004B1A00">
            <w:pPr>
              <w:tabs>
                <w:tab w:val="left" w:pos="1365"/>
              </w:tabs>
              <w:rPr>
                <w:rFonts w:asciiTheme="minorHAnsi" w:hAnsiTheme="minorHAnsi" w:cstheme="minorHAnsi"/>
                <w:b/>
                <w:bCs/>
                <w:sz w:val="20"/>
                <w:szCs w:val="20"/>
                <w:lang w:val="pl-PL"/>
              </w:rPr>
            </w:pPr>
            <w:r w:rsidRPr="00274E6D">
              <w:rPr>
                <w:rFonts w:asciiTheme="minorHAnsi" w:hAnsiTheme="minorHAnsi" w:cstheme="minorHAnsi"/>
                <w:b/>
                <w:bCs/>
                <w:sz w:val="20"/>
                <w:szCs w:val="20"/>
                <w:lang w:val="pl-PL"/>
              </w:rPr>
              <w:t>doniesienie ustne</w:t>
            </w:r>
          </w:p>
        </w:tc>
        <w:tc>
          <w:tcPr>
            <w:tcW w:w="4394" w:type="dxa"/>
          </w:tcPr>
          <w:p w:rsidR="000238F8" w:rsidRPr="00274E6D" w:rsidRDefault="000238F8" w:rsidP="004B1A00">
            <w:pPr>
              <w:rPr>
                <w:rFonts w:asciiTheme="minorHAnsi" w:hAnsiTheme="minorHAnsi" w:cstheme="minorHAnsi"/>
                <w:sz w:val="20"/>
                <w:szCs w:val="20"/>
                <w:lang w:val="pl-PL"/>
              </w:rPr>
            </w:pPr>
          </w:p>
        </w:tc>
        <w:tc>
          <w:tcPr>
            <w:tcW w:w="1701" w:type="dxa"/>
            <w:shd w:val="clear" w:color="auto" w:fill="C0C0C0"/>
          </w:tcPr>
          <w:p w:rsidR="000238F8" w:rsidRPr="00274E6D" w:rsidRDefault="000238F8" w:rsidP="004B1A00">
            <w:pPr>
              <w:pStyle w:val="Nagwek2"/>
              <w:jc w:val="left"/>
              <w:rPr>
                <w:rFonts w:asciiTheme="minorHAnsi" w:hAnsiTheme="minorHAnsi" w:cstheme="minorHAnsi"/>
                <w:sz w:val="20"/>
                <w:szCs w:val="20"/>
                <w:highlight w:val="lightGray"/>
              </w:rPr>
            </w:pPr>
            <w:r w:rsidRPr="00274E6D">
              <w:rPr>
                <w:rFonts w:asciiTheme="minorHAnsi" w:hAnsiTheme="minorHAnsi" w:cstheme="minorHAnsi"/>
                <w:sz w:val="20"/>
                <w:szCs w:val="20"/>
                <w:highlight w:val="lightGray"/>
              </w:rPr>
              <w:t xml:space="preserve">XI Konferencja Naukowo-Szkoleniowe </w:t>
            </w:r>
          </w:p>
          <w:p w:rsidR="000238F8" w:rsidRPr="00274E6D" w:rsidRDefault="000238F8" w:rsidP="004B1A00">
            <w:pPr>
              <w:pStyle w:val="Nagwek2"/>
              <w:jc w:val="left"/>
              <w:rPr>
                <w:rFonts w:asciiTheme="minorHAnsi" w:hAnsiTheme="minorHAnsi" w:cstheme="minorHAnsi"/>
                <w:sz w:val="20"/>
                <w:szCs w:val="20"/>
                <w:highlight w:val="lightGray"/>
              </w:rPr>
            </w:pPr>
            <w:r w:rsidRPr="00274E6D">
              <w:rPr>
                <w:rFonts w:asciiTheme="minorHAnsi" w:hAnsiTheme="minorHAnsi" w:cstheme="minorHAnsi"/>
                <w:sz w:val="20"/>
                <w:szCs w:val="20"/>
                <w:highlight w:val="lightGray"/>
              </w:rPr>
              <w:t>13 grudnia 2025</w:t>
            </w:r>
          </w:p>
          <w:p w:rsidR="000238F8" w:rsidRPr="00274E6D" w:rsidRDefault="000238F8" w:rsidP="004B1A00">
            <w:pPr>
              <w:rPr>
                <w:rFonts w:asciiTheme="minorHAnsi" w:hAnsiTheme="minorHAnsi" w:cstheme="minorHAnsi"/>
                <w:b/>
                <w:sz w:val="20"/>
                <w:szCs w:val="20"/>
                <w:highlight w:val="lightGray"/>
                <w:lang w:val="pl-PL"/>
              </w:rPr>
            </w:pPr>
            <w:r w:rsidRPr="00274E6D">
              <w:rPr>
                <w:rFonts w:asciiTheme="minorHAnsi" w:hAnsiTheme="minorHAnsi" w:cstheme="minorHAnsi"/>
                <w:b/>
                <w:sz w:val="20"/>
                <w:szCs w:val="20"/>
                <w:highlight w:val="lightGray"/>
                <w:lang w:val="pl-PL"/>
              </w:rPr>
              <w:t>doniesienie ustne</w:t>
            </w:r>
          </w:p>
        </w:tc>
        <w:tc>
          <w:tcPr>
            <w:tcW w:w="2126" w:type="dxa"/>
          </w:tcPr>
          <w:p w:rsidR="000238F8" w:rsidRPr="00274E6D" w:rsidRDefault="000238F8" w:rsidP="004B1A00">
            <w:pPr>
              <w:rPr>
                <w:rFonts w:asciiTheme="minorHAnsi" w:hAnsiTheme="minorHAnsi" w:cstheme="minorHAnsi"/>
                <w:sz w:val="20"/>
                <w:szCs w:val="20"/>
                <w:lang w:val="pl-PL"/>
              </w:rPr>
            </w:pPr>
            <w:r w:rsidRPr="00274E6D">
              <w:rPr>
                <w:rFonts w:asciiTheme="minorHAnsi" w:hAnsiTheme="minorHAnsi" w:cstheme="minorHAnsi"/>
                <w:sz w:val="20"/>
                <w:szCs w:val="20"/>
                <w:lang w:val="pl-PL"/>
              </w:rPr>
              <w:t xml:space="preserve">               X</w:t>
            </w:r>
          </w:p>
        </w:tc>
      </w:tr>
      <w:tr w:rsidR="000238F8" w:rsidRPr="00274E6D" w:rsidTr="004B1A00">
        <w:trPr>
          <w:trHeight w:hRule="exact" w:val="8081"/>
        </w:trPr>
        <w:tc>
          <w:tcPr>
            <w:tcW w:w="1418" w:type="dxa"/>
            <w:shd w:val="pct20" w:color="auto" w:fill="FFFFFF"/>
          </w:tcPr>
          <w:p w:rsidR="000238F8" w:rsidRPr="00274E6D" w:rsidRDefault="000238F8" w:rsidP="004B1A00">
            <w:pPr>
              <w:rPr>
                <w:rFonts w:asciiTheme="minorHAnsi" w:hAnsiTheme="minorHAnsi" w:cstheme="minorHAnsi"/>
                <w:sz w:val="20"/>
                <w:szCs w:val="20"/>
                <w:lang w:val="pl-PL"/>
              </w:rPr>
            </w:pPr>
            <w:r w:rsidRPr="00274E6D">
              <w:rPr>
                <w:rFonts w:asciiTheme="minorHAnsi" w:hAnsiTheme="minorHAnsi" w:cstheme="minorHAnsi"/>
                <w:b/>
                <w:bCs/>
                <w:sz w:val="20"/>
                <w:szCs w:val="20"/>
                <w:lang w:val="pl-PL"/>
              </w:rPr>
              <w:t>Streszczenie:</w:t>
            </w:r>
            <w:r w:rsidRPr="00274E6D">
              <w:rPr>
                <w:rFonts w:asciiTheme="minorHAnsi" w:hAnsiTheme="minorHAnsi" w:cstheme="minorHAnsi"/>
                <w:b/>
                <w:bCs/>
                <w:sz w:val="20"/>
                <w:szCs w:val="20"/>
                <w:lang w:val="pl-PL"/>
              </w:rPr>
              <w:br/>
            </w:r>
          </w:p>
        </w:tc>
        <w:tc>
          <w:tcPr>
            <w:tcW w:w="8221" w:type="dxa"/>
            <w:gridSpan w:val="3"/>
          </w:tcPr>
          <w:p w:rsidR="000238F8" w:rsidRPr="00274E6D" w:rsidRDefault="000238F8" w:rsidP="004B1A00">
            <w:pPr>
              <w:rPr>
                <w:rFonts w:asciiTheme="minorHAnsi" w:hAnsiTheme="minorHAnsi" w:cstheme="minorHAnsi"/>
                <w:sz w:val="20"/>
                <w:szCs w:val="20"/>
                <w:lang w:val="pl-PL"/>
              </w:rPr>
            </w:pPr>
            <w:r w:rsidRPr="00274E6D">
              <w:rPr>
                <w:rFonts w:asciiTheme="minorHAnsi" w:hAnsiTheme="minorHAnsi" w:cstheme="minorHAnsi"/>
                <w:b/>
                <w:bCs/>
                <w:sz w:val="20"/>
                <w:szCs w:val="20"/>
                <w:lang w:val="pl-PL"/>
              </w:rPr>
              <w:t>Wprowadzenie</w:t>
            </w:r>
          </w:p>
          <w:p w:rsidR="000238F8" w:rsidRPr="00274E6D" w:rsidRDefault="000238F8" w:rsidP="004B1A00">
            <w:pPr>
              <w:rPr>
                <w:rFonts w:asciiTheme="minorHAnsi" w:hAnsiTheme="minorHAnsi" w:cstheme="minorHAnsi"/>
                <w:sz w:val="20"/>
                <w:szCs w:val="20"/>
                <w:lang w:val="pl-PL"/>
              </w:rPr>
            </w:pPr>
            <w:r w:rsidRPr="00274E6D">
              <w:rPr>
                <w:rFonts w:asciiTheme="minorHAnsi" w:hAnsiTheme="minorHAnsi" w:cstheme="minorHAnsi"/>
                <w:sz w:val="20"/>
                <w:szCs w:val="20"/>
                <w:lang w:val="pl-PL"/>
              </w:rPr>
              <w:t xml:space="preserve">Wytrzewienie (gastroschisis) pozostaje jedną z najczęstszych wad powłok brzusznych wymagających natychmiastowego leczenia chirurgicznego po urodzeniu. W literaturze podkreśla się znaczenie planowania porodu po 37. tygodniu ciąży oraz leczenia w ośrodkach o najwyższym stopniu referencyjności. </w:t>
            </w:r>
          </w:p>
          <w:p w:rsidR="000238F8" w:rsidRPr="00274E6D" w:rsidRDefault="000238F8" w:rsidP="004B1A00">
            <w:pPr>
              <w:rPr>
                <w:rFonts w:asciiTheme="minorHAnsi" w:hAnsiTheme="minorHAnsi" w:cstheme="minorHAnsi"/>
                <w:b/>
                <w:bCs/>
                <w:sz w:val="20"/>
                <w:szCs w:val="20"/>
                <w:lang w:val="pl-PL"/>
              </w:rPr>
            </w:pPr>
            <w:r w:rsidRPr="00274E6D">
              <w:rPr>
                <w:rFonts w:asciiTheme="minorHAnsi" w:hAnsiTheme="minorHAnsi" w:cstheme="minorHAnsi"/>
                <w:b/>
                <w:bCs/>
                <w:sz w:val="20"/>
                <w:szCs w:val="20"/>
                <w:lang w:val="pl-PL"/>
              </w:rPr>
              <w:t>Cel pracy</w:t>
            </w:r>
          </w:p>
          <w:p w:rsidR="000238F8" w:rsidRPr="00274E6D" w:rsidRDefault="000238F8" w:rsidP="004B1A00">
            <w:pPr>
              <w:rPr>
                <w:rFonts w:asciiTheme="minorHAnsi" w:hAnsiTheme="minorHAnsi" w:cstheme="minorHAnsi"/>
                <w:sz w:val="20"/>
                <w:szCs w:val="20"/>
                <w:lang w:val="pl-PL"/>
              </w:rPr>
            </w:pPr>
            <w:r w:rsidRPr="00274E6D">
              <w:rPr>
                <w:rFonts w:asciiTheme="minorHAnsi" w:hAnsiTheme="minorHAnsi" w:cstheme="minorHAnsi"/>
                <w:sz w:val="20"/>
                <w:szCs w:val="20"/>
                <w:lang w:val="pl-PL"/>
              </w:rPr>
              <w:t>Celem niniejszej pracy była analiza zależności pomiędzy wiekiem ciążowym przy porodzie, sposobem leczenia operacyjnego oraz długością hospitalizacji noworodków leczonych w latach 2016–2025.</w:t>
            </w:r>
          </w:p>
          <w:p w:rsidR="000238F8" w:rsidRPr="00274E6D" w:rsidRDefault="000238F8" w:rsidP="004B1A00">
            <w:pPr>
              <w:rPr>
                <w:rFonts w:asciiTheme="minorHAnsi" w:hAnsiTheme="minorHAnsi" w:cstheme="minorHAnsi"/>
                <w:b/>
                <w:bCs/>
                <w:sz w:val="20"/>
                <w:szCs w:val="20"/>
                <w:lang w:val="pl-PL"/>
              </w:rPr>
            </w:pPr>
            <w:r w:rsidRPr="00274E6D">
              <w:rPr>
                <w:rFonts w:asciiTheme="minorHAnsi" w:hAnsiTheme="minorHAnsi" w:cstheme="minorHAnsi"/>
                <w:b/>
                <w:bCs/>
                <w:sz w:val="20"/>
                <w:szCs w:val="20"/>
                <w:lang w:val="pl-PL"/>
              </w:rPr>
              <w:t>Materiał i metody</w:t>
            </w:r>
          </w:p>
          <w:p w:rsidR="000238F8" w:rsidRPr="00274E6D" w:rsidRDefault="000238F8" w:rsidP="004B1A00">
            <w:pPr>
              <w:rPr>
                <w:rFonts w:asciiTheme="minorHAnsi" w:hAnsiTheme="minorHAnsi" w:cstheme="minorHAnsi"/>
                <w:sz w:val="20"/>
                <w:szCs w:val="20"/>
                <w:lang w:val="pl-PL"/>
              </w:rPr>
            </w:pPr>
            <w:r w:rsidRPr="00274E6D">
              <w:rPr>
                <w:rFonts w:asciiTheme="minorHAnsi" w:hAnsiTheme="minorHAnsi" w:cstheme="minorHAnsi"/>
                <w:sz w:val="20"/>
                <w:szCs w:val="20"/>
                <w:lang w:val="pl-PL"/>
              </w:rPr>
              <w:t>Analizie poddano 19 pacjentów z rozpoznanym wytrzewieniem, w tym 9 dziewczynek i 10 chłopców. Jedno dziecko urodziło się siłami natury, pozostałe przez cięcie cesarskie. U jednego pacjenta stwierdzono współistniejącą atrezję jelita cienkiego. U chorych wykonano zamknięcie pierwotne lub leczenie etapowe z użyciem worka SILO, materiału Gore-Tex lub siatki Vicrylowej. Przeprowadzono analizę statystyczną z zastosowaniem testu Manna–Whitneya oraz korelacji Spearmana .</w:t>
            </w:r>
          </w:p>
          <w:p w:rsidR="000238F8" w:rsidRPr="00274E6D" w:rsidRDefault="000238F8" w:rsidP="004B1A00">
            <w:pPr>
              <w:rPr>
                <w:rFonts w:asciiTheme="minorHAnsi" w:hAnsiTheme="minorHAnsi" w:cstheme="minorHAnsi"/>
                <w:b/>
                <w:bCs/>
                <w:sz w:val="20"/>
                <w:szCs w:val="20"/>
                <w:lang w:val="pl-PL"/>
              </w:rPr>
            </w:pPr>
            <w:r w:rsidRPr="00274E6D">
              <w:rPr>
                <w:rFonts w:asciiTheme="minorHAnsi" w:hAnsiTheme="minorHAnsi" w:cstheme="minorHAnsi"/>
                <w:b/>
                <w:bCs/>
                <w:sz w:val="20"/>
                <w:szCs w:val="20"/>
                <w:lang w:val="pl-PL"/>
              </w:rPr>
              <w:t>Wyniki</w:t>
            </w:r>
          </w:p>
          <w:p w:rsidR="000238F8" w:rsidRPr="00274E6D" w:rsidRDefault="000238F8" w:rsidP="004B1A00">
            <w:pPr>
              <w:rPr>
                <w:rFonts w:asciiTheme="minorHAnsi" w:hAnsiTheme="minorHAnsi" w:cstheme="minorHAnsi"/>
                <w:sz w:val="20"/>
                <w:szCs w:val="20"/>
                <w:lang w:val="pl-PL"/>
              </w:rPr>
            </w:pPr>
            <w:r w:rsidRPr="00274E6D">
              <w:rPr>
                <w:rFonts w:asciiTheme="minorHAnsi" w:hAnsiTheme="minorHAnsi" w:cstheme="minorHAnsi"/>
                <w:sz w:val="20"/>
                <w:szCs w:val="20"/>
                <w:lang w:val="pl-PL"/>
              </w:rPr>
              <w:t>Leczenie etapowe zastosowano u większości pacjentów; mediana czasu między etapami wyniosła 6 dni, jednak średnia była zawyżona przez dwa przypadki z bardzo wydłużonymi interwałami (34 i 46 dni). U noworodków urodzonych wcześniej (33–34 Hbd) obserwowano tendencję do dłuższej hospitalizacji, natomiast dzieci urodzone w 36–38 Hbd cechował krótszy i bardziej zróżnicowany czas pobytu. Mimo tych trendów, analiza statystyczna nie wykazała istotnych zależności między wiekiem ciążowym a sposobem leczenia (p = 0.470), długością hospitalizacji (p = 0.302) ani korelacją między wiekiem ciążowym a czasem pobytu (rho = –0.19, p = 0.458) .</w:t>
            </w:r>
          </w:p>
          <w:p w:rsidR="000238F8" w:rsidRPr="00274E6D" w:rsidRDefault="000238F8" w:rsidP="004B1A00">
            <w:pPr>
              <w:rPr>
                <w:rFonts w:asciiTheme="minorHAnsi" w:hAnsiTheme="minorHAnsi" w:cstheme="minorHAnsi"/>
                <w:b/>
                <w:bCs/>
                <w:sz w:val="20"/>
                <w:szCs w:val="20"/>
                <w:lang w:val="pl-PL"/>
              </w:rPr>
            </w:pPr>
            <w:r w:rsidRPr="00274E6D">
              <w:rPr>
                <w:rFonts w:asciiTheme="minorHAnsi" w:hAnsiTheme="minorHAnsi" w:cstheme="minorHAnsi"/>
                <w:b/>
                <w:bCs/>
                <w:sz w:val="20"/>
                <w:szCs w:val="20"/>
                <w:lang w:val="pl-PL"/>
              </w:rPr>
              <w:t>Wnioski</w:t>
            </w:r>
          </w:p>
          <w:p w:rsidR="000238F8" w:rsidRPr="00274E6D" w:rsidRDefault="000238F8" w:rsidP="004B1A00">
            <w:pPr>
              <w:rPr>
                <w:rFonts w:asciiTheme="minorHAnsi" w:hAnsiTheme="minorHAnsi" w:cstheme="minorHAnsi"/>
                <w:sz w:val="20"/>
                <w:szCs w:val="20"/>
                <w:lang w:val="pl-PL"/>
              </w:rPr>
            </w:pPr>
            <w:r w:rsidRPr="00274E6D">
              <w:rPr>
                <w:rFonts w:asciiTheme="minorHAnsi" w:hAnsiTheme="minorHAnsi" w:cstheme="minorHAnsi"/>
                <w:sz w:val="20"/>
                <w:szCs w:val="20"/>
                <w:lang w:val="pl-PL"/>
              </w:rPr>
              <w:t>W przeanalizowanej grupie nie stwierdzono istotnych statystycznie zależności pomiędzy wiekiem ciążowym a etapowością leczenia czy długością hospitalizacji. Obserwacyjne trendy sugerują jednak, że wcześniejszy poród może wiązać się z dłuższym pobytem w szpitalu. Wyniki są spójne z aktualnymi publikacjami wskazującymi na korzyści z planowania porodu po 37. tygodniu oraz indywidualizacji postępowania chirurgicznego.</w:t>
            </w:r>
          </w:p>
          <w:p w:rsidR="000238F8" w:rsidRPr="00274E6D" w:rsidRDefault="000238F8" w:rsidP="004B1A00">
            <w:pPr>
              <w:rPr>
                <w:rFonts w:asciiTheme="minorHAnsi" w:hAnsiTheme="minorHAnsi" w:cstheme="minorHAnsi"/>
                <w:sz w:val="20"/>
                <w:szCs w:val="20"/>
                <w:lang w:val="pl-PL"/>
              </w:rPr>
            </w:pPr>
          </w:p>
        </w:tc>
      </w:tr>
    </w:tbl>
    <w:p w:rsidR="000238F8" w:rsidRPr="00274E6D" w:rsidRDefault="000238F8" w:rsidP="000238F8">
      <w:pPr>
        <w:rPr>
          <w:rFonts w:asciiTheme="minorHAnsi" w:hAnsiTheme="minorHAnsi" w:cstheme="minorHAnsi"/>
          <w:lang w:val="pl-PL"/>
        </w:rPr>
      </w:pPr>
    </w:p>
    <w:p w:rsidR="000238F8" w:rsidRPr="00DC4829" w:rsidRDefault="000238F8" w:rsidP="000238F8">
      <w:pPr>
        <w:pStyle w:val="Stopka"/>
        <w:jc w:val="center"/>
        <w:rPr>
          <w:b/>
          <w:bCs/>
          <w:sz w:val="18"/>
          <w:lang w:val="pl-PL"/>
        </w:rPr>
      </w:pPr>
      <w:r w:rsidRPr="00DC4829">
        <w:rPr>
          <w:b/>
          <w:bCs/>
          <w:sz w:val="18"/>
          <w:lang w:val="pl-PL"/>
        </w:rPr>
        <w:t xml:space="preserve">Streszczenia pracy należy zgłaszać </w:t>
      </w:r>
    </w:p>
    <w:p w:rsidR="000238F8" w:rsidRPr="00DC4829" w:rsidRDefault="000238F8" w:rsidP="000238F8">
      <w:pPr>
        <w:pStyle w:val="Stopka"/>
        <w:jc w:val="center"/>
        <w:rPr>
          <w:b/>
          <w:bCs/>
          <w:sz w:val="18"/>
          <w:lang w:val="pl-PL"/>
        </w:rPr>
      </w:pPr>
      <w:r w:rsidRPr="00DC4829">
        <w:rPr>
          <w:b/>
          <w:bCs/>
          <w:sz w:val="18"/>
          <w:lang w:val="pl-PL"/>
        </w:rPr>
        <w:t>do dnia  1</w:t>
      </w:r>
      <w:r>
        <w:rPr>
          <w:b/>
          <w:bCs/>
          <w:sz w:val="18"/>
          <w:lang w:val="pl-PL"/>
        </w:rPr>
        <w:t>6</w:t>
      </w:r>
      <w:r w:rsidRPr="00DC4829">
        <w:rPr>
          <w:b/>
          <w:bCs/>
          <w:sz w:val="18"/>
          <w:lang w:val="pl-PL"/>
        </w:rPr>
        <w:t>.11.20</w:t>
      </w:r>
      <w:r>
        <w:rPr>
          <w:b/>
          <w:bCs/>
          <w:sz w:val="18"/>
          <w:lang w:val="pl-PL"/>
        </w:rPr>
        <w:t>25</w:t>
      </w:r>
      <w:r w:rsidRPr="00DC4829">
        <w:rPr>
          <w:b/>
          <w:bCs/>
          <w:sz w:val="18"/>
          <w:lang w:val="pl-PL"/>
        </w:rPr>
        <w:t xml:space="preserve"> na adres e-mail: </w:t>
      </w:r>
      <w:hyperlink r:id="rId6" w:history="1">
        <w:r w:rsidRPr="00DC4829">
          <w:rPr>
            <w:rStyle w:val="Hipercze"/>
            <w:b/>
            <w:bCs/>
            <w:sz w:val="18"/>
            <w:lang w:val="pl-PL"/>
          </w:rPr>
          <w:t>p.kalicinski@ipczd.pl</w:t>
        </w:r>
      </w:hyperlink>
    </w:p>
    <w:p w:rsidR="000238F8" w:rsidRDefault="000238F8"/>
    <w:p w:rsidR="000238F8" w:rsidRDefault="000238F8">
      <w:pPr>
        <w:spacing w:after="160" w:line="259" w:lineRule="auto"/>
      </w:pPr>
      <w:r>
        <w:br w:type="page"/>
      </w:r>
    </w:p>
    <w:p w:rsidR="000238F8" w:rsidRDefault="000238F8" w:rsidP="000238F8">
      <w:pPr>
        <w:jc w:val="center"/>
        <w:rPr>
          <w:rFonts w:ascii="Calibri" w:eastAsia="Calibri" w:hAnsi="Calibri" w:cs="Calibri"/>
          <w:sz w:val="20"/>
          <w:szCs w:val="20"/>
        </w:rPr>
      </w:pPr>
      <w:r>
        <w:rPr>
          <w:rFonts w:ascii="Calibri" w:eastAsia="Calibri" w:hAnsi="Calibri" w:cs="Calibri"/>
          <w:smallCaps/>
          <w:sz w:val="20"/>
          <w:szCs w:val="20"/>
        </w:rPr>
        <w:lastRenderedPageBreak/>
        <w:t>XXII  SYMPOZJUM “INTERDYSCYPLINARNE PROBLEMY CHIRURGII DZIECIĘCEJ</w:t>
      </w:r>
      <w:r>
        <w:rPr>
          <w:rFonts w:ascii="Calibri" w:eastAsia="Calibri" w:hAnsi="Calibri" w:cs="Calibri"/>
          <w:sz w:val="20"/>
          <w:szCs w:val="20"/>
        </w:rPr>
        <w:t>” i</w:t>
      </w:r>
    </w:p>
    <w:p w:rsidR="000238F8" w:rsidRDefault="000238F8" w:rsidP="000238F8">
      <w:pPr>
        <w:jc w:val="center"/>
        <w:rPr>
          <w:rFonts w:ascii="Calibri" w:eastAsia="Calibri" w:hAnsi="Calibri" w:cs="Calibri"/>
          <w:smallCaps/>
          <w:sz w:val="20"/>
          <w:szCs w:val="20"/>
        </w:rPr>
      </w:pPr>
      <w:r>
        <w:rPr>
          <w:rFonts w:ascii="Calibri" w:eastAsia="Calibri" w:hAnsi="Calibri" w:cs="Calibri"/>
          <w:sz w:val="20"/>
          <w:szCs w:val="20"/>
        </w:rPr>
        <w:t xml:space="preserve"> XII KONFERENCJA  NAUKOWO-SZKOLENIOWA DLA  LEKARZY SPECJALIZUJĄCYCH SIĘ W CHIRURGII DZIECIĘCEJ  12-13 </w:t>
      </w:r>
      <w:r>
        <w:rPr>
          <w:rFonts w:ascii="Calibri" w:eastAsia="Calibri" w:hAnsi="Calibri" w:cs="Calibri"/>
          <w:smallCaps/>
          <w:sz w:val="20"/>
          <w:szCs w:val="20"/>
        </w:rPr>
        <w:t>GRUDNIA 2025</w:t>
      </w:r>
    </w:p>
    <w:p w:rsidR="000238F8" w:rsidRDefault="000238F8" w:rsidP="000238F8">
      <w:pPr>
        <w:pBdr>
          <w:top w:val="nil"/>
          <w:left w:val="nil"/>
          <w:bottom w:val="nil"/>
          <w:right w:val="nil"/>
          <w:between w:val="nil"/>
        </w:pBdr>
        <w:rPr>
          <w:rFonts w:ascii="Calibri" w:eastAsia="Calibri" w:hAnsi="Calibri" w:cs="Calibri"/>
          <w:b/>
          <w:bCs/>
          <w:color w:val="000000"/>
          <w:sz w:val="20"/>
          <w:szCs w:val="20"/>
        </w:rPr>
      </w:pPr>
    </w:p>
    <w:tbl>
      <w:tblPr>
        <w:tblW w:w="989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649"/>
        <w:gridCol w:w="1701"/>
        <w:gridCol w:w="2126"/>
      </w:tblGrid>
      <w:tr w:rsidR="000238F8" w:rsidRPr="000829EC" w:rsidTr="004B1A00">
        <w:trPr>
          <w:trHeight w:val="594"/>
        </w:trPr>
        <w:tc>
          <w:tcPr>
            <w:tcW w:w="1418" w:type="dxa"/>
            <w:shd w:val="clear" w:color="auto" w:fill="CCCCCC"/>
          </w:tcPr>
          <w:p w:rsidR="000238F8" w:rsidRPr="000829EC" w:rsidRDefault="000238F8" w:rsidP="004B1A00">
            <w:pPr>
              <w:rPr>
                <w:rFonts w:ascii="Calibri" w:eastAsia="Calibri" w:hAnsi="Calibri" w:cs="Calibri"/>
                <w:b/>
                <w:bCs/>
                <w:sz w:val="20"/>
                <w:szCs w:val="20"/>
              </w:rPr>
            </w:pPr>
            <w:r w:rsidRPr="000829EC">
              <w:rPr>
                <w:rFonts w:ascii="Calibri" w:eastAsia="Calibri" w:hAnsi="Calibri" w:cs="Calibri"/>
                <w:b/>
                <w:bCs/>
                <w:sz w:val="20"/>
                <w:szCs w:val="20"/>
              </w:rPr>
              <w:t>Tytuł:</w:t>
            </w:r>
          </w:p>
          <w:p w:rsidR="000238F8" w:rsidRPr="000829EC" w:rsidRDefault="000238F8" w:rsidP="004B1A00">
            <w:pPr>
              <w:rPr>
                <w:rFonts w:ascii="Calibri" w:eastAsia="Calibri" w:hAnsi="Calibri" w:cs="Calibri"/>
                <w:b/>
                <w:bCs/>
                <w:sz w:val="20"/>
                <w:szCs w:val="20"/>
              </w:rPr>
            </w:pPr>
          </w:p>
        </w:tc>
        <w:tc>
          <w:tcPr>
            <w:tcW w:w="8476" w:type="dxa"/>
            <w:gridSpan w:val="3"/>
          </w:tcPr>
          <w:p w:rsidR="000238F8" w:rsidRPr="000829EC" w:rsidRDefault="000238F8" w:rsidP="004B1A00">
            <w:pPr>
              <w:rPr>
                <w:rFonts w:ascii="Calibri" w:eastAsia="Calibri" w:hAnsi="Calibri" w:cs="Calibri"/>
                <w:b/>
                <w:bCs/>
                <w:sz w:val="20"/>
                <w:szCs w:val="20"/>
              </w:rPr>
            </w:pPr>
            <w:r w:rsidRPr="000829EC">
              <w:rPr>
                <w:rFonts w:ascii="Calibri" w:eastAsia="Calibri" w:hAnsi="Calibri" w:cs="Calibri"/>
                <w:b/>
                <w:bCs/>
                <w:sz w:val="20"/>
                <w:szCs w:val="20"/>
              </w:rPr>
              <w:t>Ginekomastia w praktyce klinicznej: od rozpoznania do wyboru optymalnej techniki operacyjnej na przykładzie pacjentów z Górnośląskiego Centrum Zdrowia Dziecka w Katowicach</w:t>
            </w:r>
          </w:p>
          <w:p w:rsidR="000238F8" w:rsidRPr="000829EC" w:rsidRDefault="000238F8" w:rsidP="004B1A00">
            <w:pPr>
              <w:rPr>
                <w:rFonts w:ascii="Calibri" w:eastAsia="Calibri" w:hAnsi="Calibri" w:cs="Calibri"/>
                <w:b/>
                <w:bCs/>
                <w:sz w:val="20"/>
                <w:szCs w:val="20"/>
              </w:rPr>
            </w:pPr>
          </w:p>
        </w:tc>
      </w:tr>
      <w:tr w:rsidR="000238F8" w:rsidRPr="000829EC" w:rsidTr="004B1A00">
        <w:trPr>
          <w:trHeight w:val="639"/>
        </w:trPr>
        <w:tc>
          <w:tcPr>
            <w:tcW w:w="1418" w:type="dxa"/>
            <w:shd w:val="clear" w:color="auto" w:fill="CCCCCC"/>
          </w:tcPr>
          <w:p w:rsidR="000238F8" w:rsidRPr="000829EC" w:rsidRDefault="000238F8" w:rsidP="004B1A00">
            <w:pPr>
              <w:rPr>
                <w:rFonts w:ascii="Calibri" w:eastAsia="Calibri" w:hAnsi="Calibri" w:cs="Calibri"/>
                <w:b/>
                <w:bCs/>
                <w:sz w:val="20"/>
                <w:szCs w:val="20"/>
              </w:rPr>
            </w:pPr>
            <w:r w:rsidRPr="000829EC">
              <w:rPr>
                <w:rFonts w:ascii="Calibri" w:eastAsia="Calibri" w:hAnsi="Calibri" w:cs="Calibri"/>
                <w:b/>
                <w:bCs/>
                <w:sz w:val="20"/>
                <w:szCs w:val="20"/>
              </w:rPr>
              <w:t xml:space="preserve">Autorzy: </w:t>
            </w:r>
          </w:p>
        </w:tc>
        <w:tc>
          <w:tcPr>
            <w:tcW w:w="8476" w:type="dxa"/>
            <w:gridSpan w:val="3"/>
          </w:tcPr>
          <w:p w:rsidR="000238F8" w:rsidRPr="000829EC" w:rsidRDefault="000238F8" w:rsidP="004B1A00">
            <w:pPr>
              <w:rPr>
                <w:rFonts w:ascii="Calibri" w:eastAsia="Calibri" w:hAnsi="Calibri" w:cs="Calibri"/>
                <w:sz w:val="20"/>
                <w:szCs w:val="20"/>
              </w:rPr>
            </w:pPr>
            <w:r w:rsidRPr="000829EC">
              <w:rPr>
                <w:rFonts w:ascii="Calibri" w:eastAsia="Calibri" w:hAnsi="Calibri" w:cs="Calibri"/>
                <w:sz w:val="20"/>
                <w:szCs w:val="20"/>
              </w:rPr>
              <w:t xml:space="preserve">lek. Hanna Kubik, dr n. med. Dominika Krakowczyk, </w:t>
            </w:r>
          </w:p>
          <w:p w:rsidR="000238F8" w:rsidRPr="000829EC" w:rsidRDefault="000238F8" w:rsidP="004B1A00">
            <w:pPr>
              <w:rPr>
                <w:rFonts w:ascii="Calibri" w:eastAsia="Calibri" w:hAnsi="Calibri" w:cs="Calibri"/>
                <w:sz w:val="20"/>
                <w:szCs w:val="20"/>
              </w:rPr>
            </w:pPr>
            <w:r w:rsidRPr="000829EC">
              <w:rPr>
                <w:rFonts w:ascii="Calibri" w:eastAsia="Calibri" w:hAnsi="Calibri" w:cs="Calibri"/>
                <w:sz w:val="20"/>
                <w:szCs w:val="20"/>
              </w:rPr>
              <w:t>dr n. med. Joanna Kowalik, prof. dr hab. n. med. Tomasz Koszutski</w:t>
            </w:r>
          </w:p>
        </w:tc>
      </w:tr>
      <w:tr w:rsidR="000238F8" w:rsidRPr="000829EC" w:rsidTr="004B1A00">
        <w:trPr>
          <w:trHeight w:val="954"/>
        </w:trPr>
        <w:tc>
          <w:tcPr>
            <w:tcW w:w="1418" w:type="dxa"/>
            <w:shd w:val="clear" w:color="auto" w:fill="CCCCCC"/>
          </w:tcPr>
          <w:p w:rsidR="000238F8" w:rsidRPr="000829EC" w:rsidRDefault="000238F8" w:rsidP="004B1A00">
            <w:pPr>
              <w:rPr>
                <w:rFonts w:ascii="Calibri" w:eastAsia="Calibri" w:hAnsi="Calibri" w:cs="Calibri"/>
                <w:b/>
                <w:bCs/>
                <w:sz w:val="20"/>
                <w:szCs w:val="20"/>
              </w:rPr>
            </w:pPr>
            <w:r w:rsidRPr="000829EC">
              <w:rPr>
                <w:rFonts w:ascii="Calibri" w:eastAsia="Calibri" w:hAnsi="Calibri" w:cs="Calibri"/>
                <w:b/>
                <w:bCs/>
                <w:sz w:val="20"/>
                <w:szCs w:val="20"/>
              </w:rPr>
              <w:t>Ośrodek:</w:t>
            </w:r>
          </w:p>
          <w:p w:rsidR="000238F8" w:rsidRPr="000829EC" w:rsidRDefault="000238F8" w:rsidP="004B1A00">
            <w:pPr>
              <w:rPr>
                <w:rFonts w:ascii="Calibri" w:eastAsia="Calibri" w:hAnsi="Calibri" w:cs="Calibri"/>
                <w:b/>
                <w:bCs/>
                <w:sz w:val="20"/>
                <w:szCs w:val="20"/>
              </w:rPr>
            </w:pPr>
            <w:r w:rsidRPr="000829EC">
              <w:rPr>
                <w:rFonts w:ascii="Calibri" w:eastAsia="Calibri" w:hAnsi="Calibri" w:cs="Calibri"/>
                <w:b/>
                <w:bCs/>
                <w:sz w:val="20"/>
                <w:szCs w:val="20"/>
              </w:rPr>
              <w:t>E-mail:</w:t>
            </w:r>
          </w:p>
        </w:tc>
        <w:tc>
          <w:tcPr>
            <w:tcW w:w="8476" w:type="dxa"/>
            <w:gridSpan w:val="3"/>
          </w:tcPr>
          <w:p w:rsidR="000238F8" w:rsidRPr="000829EC" w:rsidRDefault="000238F8" w:rsidP="004B1A00">
            <w:pPr>
              <w:rPr>
                <w:rFonts w:ascii="Calibri" w:eastAsia="Calibri" w:hAnsi="Calibri" w:cs="Calibri"/>
                <w:color w:val="000000"/>
                <w:sz w:val="20"/>
                <w:szCs w:val="20"/>
              </w:rPr>
            </w:pPr>
            <w:r w:rsidRPr="000829EC">
              <w:rPr>
                <w:rFonts w:ascii="Calibri" w:eastAsia="Calibri" w:hAnsi="Calibri" w:cs="Calibri"/>
                <w:sz w:val="20"/>
                <w:szCs w:val="20"/>
              </w:rPr>
              <w:t>Oddział Chirurgii i Urologii z Pododdziałami Chirurgii Plastycznej i Leczenia Krótkoterminowego</w:t>
            </w:r>
            <w:r w:rsidRPr="000829EC">
              <w:rPr>
                <w:rFonts w:ascii="Calibri" w:eastAsia="Calibri" w:hAnsi="Calibri" w:cs="Calibri"/>
                <w:sz w:val="20"/>
                <w:szCs w:val="20"/>
              </w:rPr>
              <w:br/>
              <w:t>Górnośląskie Centrum Zdrowia Dziecka im. św. Jana Pawła II</w:t>
            </w:r>
            <w:r w:rsidRPr="000829EC">
              <w:rPr>
                <w:rFonts w:ascii="Calibri" w:eastAsia="Calibri" w:hAnsi="Calibri" w:cs="Calibri"/>
                <w:sz w:val="20"/>
                <w:szCs w:val="20"/>
              </w:rPr>
              <w:br/>
            </w:r>
            <w:r w:rsidRPr="000829EC">
              <w:rPr>
                <w:rFonts w:ascii="Calibri" w:eastAsia="Calibri" w:hAnsi="Calibri" w:cs="Calibri"/>
                <w:color w:val="000000"/>
                <w:sz w:val="20"/>
                <w:szCs w:val="20"/>
              </w:rPr>
              <w:t>Samodzielny Publiczny Szpital Kliniczny Nr 6</w:t>
            </w:r>
          </w:p>
          <w:p w:rsidR="000238F8" w:rsidRDefault="000238F8" w:rsidP="004B1A00">
            <w:pPr>
              <w:rPr>
                <w:rFonts w:ascii="Calibri" w:eastAsia="Calibri" w:hAnsi="Calibri" w:cs="Calibri"/>
                <w:sz w:val="20"/>
                <w:szCs w:val="20"/>
              </w:rPr>
            </w:pPr>
            <w:r w:rsidRPr="000829EC">
              <w:rPr>
                <w:rFonts w:ascii="Calibri" w:eastAsia="Calibri" w:hAnsi="Calibri" w:cs="Calibri"/>
                <w:color w:val="000000"/>
                <w:sz w:val="20"/>
                <w:szCs w:val="20"/>
              </w:rPr>
              <w:t>Śląskiego Uniwersytetu Medycznego w Katowicach</w:t>
            </w:r>
            <w:r>
              <w:rPr>
                <w:rFonts w:ascii="Calibri" w:eastAsia="Calibri" w:hAnsi="Calibri" w:cs="Calibri"/>
                <w:sz w:val="20"/>
                <w:szCs w:val="20"/>
              </w:rPr>
              <w:t xml:space="preserve">,  </w:t>
            </w:r>
            <w:hyperlink r:id="rId7" w:history="1">
              <w:r w:rsidRPr="001724E5">
                <w:rPr>
                  <w:rStyle w:val="Hipercze"/>
                  <w:rFonts w:ascii="Calibri" w:eastAsia="Calibri" w:hAnsi="Calibri" w:cs="Calibri"/>
                  <w:sz w:val="20"/>
                  <w:szCs w:val="20"/>
                </w:rPr>
                <w:t>hbkubik@gmail.com</w:t>
              </w:r>
            </w:hyperlink>
          </w:p>
          <w:p w:rsidR="000238F8" w:rsidRPr="000829EC" w:rsidRDefault="000238F8" w:rsidP="004B1A00">
            <w:pPr>
              <w:rPr>
                <w:rFonts w:ascii="Calibri" w:eastAsia="Calibri" w:hAnsi="Calibri" w:cs="Calibri"/>
                <w:sz w:val="20"/>
                <w:szCs w:val="20"/>
              </w:rPr>
            </w:pPr>
          </w:p>
        </w:tc>
      </w:tr>
      <w:tr w:rsidR="000238F8" w:rsidRPr="000829EC" w:rsidTr="004B1A00">
        <w:trPr>
          <w:trHeight w:val="1381"/>
        </w:trPr>
        <w:tc>
          <w:tcPr>
            <w:tcW w:w="1418" w:type="dxa"/>
            <w:shd w:val="clear" w:color="auto" w:fill="CCCCCC"/>
          </w:tcPr>
          <w:p w:rsidR="000238F8" w:rsidRPr="000829EC" w:rsidRDefault="000238F8" w:rsidP="004B1A00">
            <w:pPr>
              <w:rPr>
                <w:rFonts w:ascii="Calibri" w:eastAsia="Calibri" w:hAnsi="Calibri" w:cs="Calibri"/>
                <w:b/>
                <w:bCs/>
                <w:sz w:val="18"/>
                <w:szCs w:val="18"/>
              </w:rPr>
            </w:pPr>
            <w:r w:rsidRPr="000829EC">
              <w:rPr>
                <w:rFonts w:ascii="Calibri" w:eastAsia="Calibri" w:hAnsi="Calibri" w:cs="Calibri"/>
                <w:b/>
                <w:bCs/>
                <w:sz w:val="18"/>
                <w:szCs w:val="18"/>
              </w:rPr>
              <w:t xml:space="preserve">XXII Sympozjum Interdyscyplinarne </w:t>
            </w:r>
          </w:p>
          <w:p w:rsidR="000238F8" w:rsidRPr="000829EC" w:rsidRDefault="000238F8" w:rsidP="004B1A00">
            <w:pPr>
              <w:rPr>
                <w:rFonts w:ascii="Calibri" w:eastAsia="Calibri" w:hAnsi="Calibri" w:cs="Calibri"/>
                <w:b/>
                <w:bCs/>
                <w:sz w:val="18"/>
                <w:szCs w:val="18"/>
              </w:rPr>
            </w:pPr>
            <w:r w:rsidRPr="000829EC">
              <w:rPr>
                <w:rFonts w:ascii="Calibri" w:eastAsia="Calibri" w:hAnsi="Calibri" w:cs="Calibri"/>
                <w:b/>
                <w:bCs/>
                <w:sz w:val="18"/>
                <w:szCs w:val="18"/>
              </w:rPr>
              <w:t>12  grudnia 2025</w:t>
            </w:r>
          </w:p>
          <w:p w:rsidR="000238F8" w:rsidRPr="000829EC" w:rsidRDefault="000238F8" w:rsidP="004B1A00">
            <w:pPr>
              <w:tabs>
                <w:tab w:val="left" w:pos="1365"/>
              </w:tabs>
              <w:rPr>
                <w:rFonts w:ascii="Calibri" w:eastAsia="Calibri" w:hAnsi="Calibri" w:cs="Calibri"/>
                <w:b/>
                <w:bCs/>
                <w:sz w:val="18"/>
                <w:szCs w:val="18"/>
              </w:rPr>
            </w:pPr>
            <w:r w:rsidRPr="000829EC">
              <w:rPr>
                <w:rFonts w:ascii="Calibri" w:eastAsia="Calibri" w:hAnsi="Calibri" w:cs="Calibri"/>
                <w:b/>
                <w:bCs/>
                <w:sz w:val="18"/>
                <w:szCs w:val="18"/>
              </w:rPr>
              <w:t>doniesienie ustne</w:t>
            </w:r>
          </w:p>
        </w:tc>
        <w:tc>
          <w:tcPr>
            <w:tcW w:w="4649" w:type="dxa"/>
          </w:tcPr>
          <w:p w:rsidR="000238F8" w:rsidRPr="000829EC" w:rsidRDefault="000238F8" w:rsidP="004B1A00">
            <w:pPr>
              <w:rPr>
                <w:rFonts w:ascii="Calibri" w:eastAsia="Calibri" w:hAnsi="Calibri" w:cs="Calibri"/>
                <w:sz w:val="20"/>
                <w:szCs w:val="20"/>
              </w:rPr>
            </w:pPr>
            <w:r w:rsidRPr="000829EC">
              <w:rPr>
                <w:rFonts w:ascii="Calibri" w:eastAsia="Calibri" w:hAnsi="Calibri" w:cs="Calibri"/>
                <w:sz w:val="20"/>
                <w:szCs w:val="20"/>
              </w:rPr>
              <w:t>+</w:t>
            </w:r>
          </w:p>
        </w:tc>
        <w:tc>
          <w:tcPr>
            <w:tcW w:w="1701" w:type="dxa"/>
            <w:shd w:val="clear" w:color="auto" w:fill="C0C0C0"/>
          </w:tcPr>
          <w:p w:rsidR="000238F8" w:rsidRPr="000829EC" w:rsidRDefault="000238F8" w:rsidP="004B1A00">
            <w:pPr>
              <w:pStyle w:val="Nagwek2"/>
              <w:jc w:val="left"/>
              <w:rPr>
                <w:rFonts w:ascii="Calibri" w:eastAsia="Calibri" w:hAnsi="Calibri" w:cs="Calibri"/>
                <w:sz w:val="20"/>
                <w:szCs w:val="20"/>
                <w:highlight w:val="lightGray"/>
              </w:rPr>
            </w:pPr>
            <w:r w:rsidRPr="000829EC">
              <w:rPr>
                <w:rFonts w:ascii="Calibri" w:eastAsia="Calibri" w:hAnsi="Calibri" w:cs="Calibri"/>
                <w:sz w:val="20"/>
                <w:szCs w:val="20"/>
                <w:highlight w:val="lightGray"/>
              </w:rPr>
              <w:t xml:space="preserve">XI Konferencja Naukowo-Szkoleniowe </w:t>
            </w:r>
          </w:p>
          <w:p w:rsidR="000238F8" w:rsidRPr="000829EC" w:rsidRDefault="000238F8" w:rsidP="004B1A00">
            <w:pPr>
              <w:pStyle w:val="Nagwek2"/>
              <w:jc w:val="left"/>
              <w:rPr>
                <w:rFonts w:ascii="Calibri" w:eastAsia="Calibri" w:hAnsi="Calibri" w:cs="Calibri"/>
                <w:sz w:val="20"/>
                <w:szCs w:val="20"/>
                <w:highlight w:val="lightGray"/>
              </w:rPr>
            </w:pPr>
            <w:r w:rsidRPr="000829EC">
              <w:rPr>
                <w:rFonts w:ascii="Calibri" w:eastAsia="Calibri" w:hAnsi="Calibri" w:cs="Calibri"/>
                <w:sz w:val="20"/>
                <w:szCs w:val="20"/>
                <w:highlight w:val="lightGray"/>
              </w:rPr>
              <w:t>13 grudnia 2025</w:t>
            </w:r>
          </w:p>
          <w:p w:rsidR="000238F8" w:rsidRPr="000829EC" w:rsidRDefault="000238F8" w:rsidP="004B1A00">
            <w:pPr>
              <w:rPr>
                <w:rFonts w:ascii="Calibri" w:eastAsia="Calibri" w:hAnsi="Calibri" w:cs="Calibri"/>
                <w:b/>
                <w:bCs/>
                <w:sz w:val="20"/>
                <w:szCs w:val="20"/>
                <w:highlight w:val="lightGray"/>
              </w:rPr>
            </w:pPr>
            <w:r w:rsidRPr="000829EC">
              <w:rPr>
                <w:rFonts w:ascii="Calibri" w:eastAsia="Calibri" w:hAnsi="Calibri" w:cs="Calibri"/>
                <w:b/>
                <w:bCs/>
                <w:sz w:val="20"/>
                <w:szCs w:val="20"/>
                <w:highlight w:val="lightGray"/>
              </w:rPr>
              <w:t>doniesienie ustne</w:t>
            </w:r>
          </w:p>
        </w:tc>
        <w:tc>
          <w:tcPr>
            <w:tcW w:w="2126" w:type="dxa"/>
          </w:tcPr>
          <w:p w:rsidR="000238F8" w:rsidRPr="000829EC" w:rsidRDefault="000238F8" w:rsidP="004B1A00">
            <w:pPr>
              <w:rPr>
                <w:rFonts w:ascii="Calibri" w:eastAsia="Calibri" w:hAnsi="Calibri" w:cs="Calibri"/>
                <w:sz w:val="20"/>
                <w:szCs w:val="20"/>
              </w:rPr>
            </w:pPr>
            <w:r w:rsidRPr="000829EC">
              <w:rPr>
                <w:rFonts w:ascii="Calibri" w:eastAsia="Calibri" w:hAnsi="Calibri" w:cs="Calibri"/>
                <w:sz w:val="20"/>
                <w:szCs w:val="20"/>
              </w:rPr>
              <w:t>+</w:t>
            </w:r>
          </w:p>
        </w:tc>
      </w:tr>
      <w:tr w:rsidR="000238F8" w:rsidRPr="000829EC" w:rsidTr="004B1A00">
        <w:trPr>
          <w:trHeight w:val="8824"/>
        </w:trPr>
        <w:tc>
          <w:tcPr>
            <w:tcW w:w="1418" w:type="dxa"/>
            <w:shd w:val="clear" w:color="auto" w:fill="CCCCCC"/>
          </w:tcPr>
          <w:p w:rsidR="000238F8" w:rsidRPr="000829EC" w:rsidRDefault="000238F8" w:rsidP="004B1A00">
            <w:pPr>
              <w:rPr>
                <w:rFonts w:ascii="Calibri" w:eastAsia="Calibri" w:hAnsi="Calibri" w:cs="Calibri"/>
                <w:sz w:val="20"/>
                <w:szCs w:val="20"/>
              </w:rPr>
            </w:pPr>
            <w:r w:rsidRPr="000829EC">
              <w:rPr>
                <w:rFonts w:ascii="Calibri" w:eastAsia="Calibri" w:hAnsi="Calibri" w:cs="Calibri"/>
                <w:b/>
                <w:bCs/>
                <w:sz w:val="20"/>
                <w:szCs w:val="20"/>
              </w:rPr>
              <w:lastRenderedPageBreak/>
              <w:t>Streszczenie:</w:t>
            </w:r>
            <w:r w:rsidRPr="000829EC">
              <w:rPr>
                <w:rFonts w:ascii="Calibri" w:eastAsia="Calibri" w:hAnsi="Calibri" w:cs="Calibri"/>
                <w:b/>
                <w:bCs/>
                <w:sz w:val="20"/>
                <w:szCs w:val="20"/>
              </w:rPr>
              <w:br/>
            </w:r>
          </w:p>
        </w:tc>
        <w:tc>
          <w:tcPr>
            <w:tcW w:w="8476" w:type="dxa"/>
            <w:gridSpan w:val="3"/>
          </w:tcPr>
          <w:p w:rsidR="000238F8" w:rsidRPr="000829EC" w:rsidRDefault="000238F8" w:rsidP="004B1A00">
            <w:pPr>
              <w:rPr>
                <w:rFonts w:ascii="Calibri" w:eastAsia="Calibri" w:hAnsi="Calibri" w:cs="Calibri"/>
                <w:sz w:val="20"/>
                <w:szCs w:val="20"/>
              </w:rPr>
            </w:pPr>
            <w:r w:rsidRPr="000829EC">
              <w:rPr>
                <w:rFonts w:ascii="Calibri" w:eastAsia="Calibri" w:hAnsi="Calibri" w:cs="Calibri"/>
                <w:color w:val="000000"/>
                <w:sz w:val="20"/>
                <w:szCs w:val="20"/>
              </w:rPr>
              <w:t xml:space="preserve">Wstęp: Ginekomastia to nadmierny, </w:t>
            </w:r>
            <w:r w:rsidRPr="000829EC">
              <w:rPr>
                <w:rFonts w:ascii="Calibri" w:eastAsia="Calibri" w:hAnsi="Calibri" w:cs="Calibri"/>
                <w:sz w:val="20"/>
                <w:szCs w:val="20"/>
              </w:rPr>
              <w:t>łagodny</w:t>
            </w:r>
            <w:r w:rsidRPr="000829EC">
              <w:rPr>
                <w:rFonts w:ascii="Calibri" w:eastAsia="Calibri" w:hAnsi="Calibri" w:cs="Calibri"/>
                <w:color w:val="000000"/>
                <w:sz w:val="20"/>
                <w:szCs w:val="20"/>
              </w:rPr>
              <w:t xml:space="preserve"> rozrost tkanki gruczołowej, niekiedy z jednoczesnym rozrostem tkanki włóknistej i tłuszczowej sutka, u chłopców. Może być jedno- lub obustronna. </w:t>
            </w:r>
            <w:r w:rsidRPr="000829EC">
              <w:rPr>
                <w:rFonts w:ascii="Calibri" w:eastAsia="Calibri" w:hAnsi="Calibri" w:cs="Calibri"/>
                <w:sz w:val="20"/>
                <w:szCs w:val="20"/>
              </w:rPr>
              <w:t xml:space="preserve">Wynika z zaburzeń równowagi pomiędzy działaniem estrogenów i androgenów. </w:t>
            </w:r>
            <w:r w:rsidRPr="000829EC">
              <w:rPr>
                <w:rFonts w:ascii="Calibri" w:eastAsia="Calibri" w:hAnsi="Calibri" w:cs="Calibri"/>
                <w:b/>
                <w:bCs/>
                <w:sz w:val="20"/>
                <w:szCs w:val="20"/>
              </w:rPr>
              <w:t>Cel pracy</w:t>
            </w:r>
            <w:r w:rsidRPr="000829EC">
              <w:rPr>
                <w:rFonts w:ascii="Calibri" w:eastAsia="Calibri" w:hAnsi="Calibri" w:cs="Calibri"/>
                <w:sz w:val="20"/>
                <w:szCs w:val="20"/>
              </w:rPr>
              <w:t>: Prezentacja chirurgicznych metod leczenia ginekomastii w zależności od stopnia zaawansowania choroby (III stopnie w skali Simona) w Górnośląskim Centrum Zdrowia Dziecka w Katowicach.</w:t>
            </w:r>
            <w:r>
              <w:rPr>
                <w:rFonts w:ascii="Calibri" w:eastAsia="Calibri" w:hAnsi="Calibri" w:cs="Calibri"/>
                <w:sz w:val="20"/>
                <w:szCs w:val="20"/>
              </w:rPr>
              <w:t xml:space="preserve"> </w:t>
            </w:r>
            <w:r w:rsidRPr="000829EC">
              <w:rPr>
                <w:rFonts w:ascii="Calibri" w:eastAsia="Calibri" w:hAnsi="Calibri" w:cs="Calibri"/>
                <w:b/>
                <w:bCs/>
                <w:sz w:val="20"/>
                <w:szCs w:val="20"/>
              </w:rPr>
              <w:t>Materiały i metody</w:t>
            </w:r>
            <w:r w:rsidRPr="000829EC">
              <w:rPr>
                <w:rFonts w:ascii="Calibri" w:eastAsia="Calibri" w:hAnsi="Calibri" w:cs="Calibri"/>
                <w:sz w:val="20"/>
                <w:szCs w:val="20"/>
              </w:rPr>
              <w:t xml:space="preserve">: Analiza retrospektywna pacjentów operowanych w 2025 r. w Górnośląskim Centrum Zdrowia Dziecka w Katowicach. Ocena zaawansowania choroby, zastosowanych </w:t>
            </w:r>
            <w:r>
              <w:rPr>
                <w:rFonts w:ascii="Calibri" w:eastAsia="Calibri" w:hAnsi="Calibri" w:cs="Calibri"/>
                <w:sz w:val="20"/>
                <w:szCs w:val="20"/>
              </w:rPr>
              <w:t>t</w:t>
            </w:r>
            <w:r w:rsidRPr="000829EC">
              <w:rPr>
                <w:rFonts w:ascii="Calibri" w:eastAsia="Calibri" w:hAnsi="Calibri" w:cs="Calibri"/>
                <w:sz w:val="20"/>
                <w:szCs w:val="20"/>
              </w:rPr>
              <w:t>echnik operacyjnych</w:t>
            </w:r>
            <w:r>
              <w:rPr>
                <w:rFonts w:ascii="Calibri" w:eastAsia="Calibri" w:hAnsi="Calibri" w:cs="Calibri"/>
                <w:sz w:val="20"/>
                <w:szCs w:val="20"/>
              </w:rPr>
              <w:t xml:space="preserve"> </w:t>
            </w:r>
            <w:r w:rsidRPr="000829EC">
              <w:rPr>
                <w:rFonts w:ascii="Calibri" w:eastAsia="Calibri" w:hAnsi="Calibri" w:cs="Calibri"/>
                <w:sz w:val="20"/>
                <w:szCs w:val="20"/>
              </w:rPr>
              <w:t>i wyników leczenia.</w:t>
            </w:r>
            <w:r>
              <w:rPr>
                <w:rFonts w:ascii="Calibri" w:eastAsia="Calibri" w:hAnsi="Calibri" w:cs="Calibri"/>
                <w:sz w:val="20"/>
                <w:szCs w:val="20"/>
              </w:rPr>
              <w:t xml:space="preserve"> </w:t>
            </w:r>
            <w:r w:rsidRPr="000829EC">
              <w:rPr>
                <w:rFonts w:ascii="Calibri" w:eastAsia="Calibri" w:hAnsi="Calibri" w:cs="Calibri"/>
                <w:b/>
                <w:bCs/>
                <w:sz w:val="20"/>
                <w:szCs w:val="20"/>
              </w:rPr>
              <w:t>Wyniki</w:t>
            </w:r>
            <w:r w:rsidRPr="000829EC">
              <w:rPr>
                <w:rFonts w:ascii="Calibri" w:eastAsia="Calibri" w:hAnsi="Calibri" w:cs="Calibri"/>
                <w:sz w:val="20"/>
                <w:szCs w:val="20"/>
              </w:rPr>
              <w:t>: Leczenie chirurgiczne w naszym ośrodku obejmuje mastektomię podskórną z zachowaniem brodawki sutkowej lub z transpozycją brodawki przy użyciu różnych technik. Dotychczas w 2025 r. zoperowanych zostało 16 chłopców z ginekomastią w wieku od 13 do 17 lat. U pacjentów z ginekomastią stopnia I/II wg Simona,</w:t>
            </w:r>
            <w:r>
              <w:rPr>
                <w:rFonts w:ascii="Calibri" w:eastAsia="Calibri" w:hAnsi="Calibri" w:cs="Calibri"/>
                <w:sz w:val="20"/>
                <w:szCs w:val="20"/>
              </w:rPr>
              <w:t xml:space="preserve"> </w:t>
            </w:r>
            <w:r w:rsidRPr="000829EC">
              <w:rPr>
                <w:rFonts w:ascii="Calibri" w:eastAsia="Calibri" w:hAnsi="Calibri" w:cs="Calibri"/>
                <w:sz w:val="20"/>
                <w:szCs w:val="20"/>
              </w:rPr>
              <w:t xml:space="preserve">w badanej grupie 10 chłopców, wykonano mammoplastykę redukcyjną z cięcia podotoczkowego. Przez półkoliste cięcie biegnące wzdłuż dolnej krawędzi brodawki usunięto gruczoł. W bardziej zaawansowanych przypadkach, klasyfikowanych jako stopień II/III wg Simona, gdy brodawki sutkowe zwrócone były „na wprost”, przeszczepiono kompleks brodawka-otoczka wg metody Doughnut. W tej technice wykonuje się 2 okrągłe nacięcia skóry o różnych średnicach. Środek obu okręgów jest wspólny i znajduje się w centrum brodawki. Między wyznaczonymi liniami cięcia deepitalializuje się skórę, a następnie wykonuje się półokrągłe nacięcie wzdłuż zewnętrznego wyznaczonego okręgu między 4 a 8 godziną, by usunąć gruczoł. W ten sposób zoperowano 4 chłopców. U pozostałych pacjentów nadmiar skóry był znaczący, a brodawki sutkowe zwrócone były „ku dołowi”, co wymagało nie tylko redukcji nadmiaru skóry, ale też uniesienia kompleksu brodawka-otoczka. Zastosowano metodę Passot, w której dokonuje się transpozycji brodawki sutkowej uszypułowanej na deepitalizowanym płacie przez guzikową dziurkę w górnej części piersi. Linie szycia znajdują się wokół brodawek i w fałdzie podpiersiowym. Należy zauważyć, że powstające blizny, w przeciwieństwie do podobnych zabiegów wykonywanych u kobiet, są dobrze </w:t>
            </w:r>
            <w:r>
              <w:rPr>
                <w:rFonts w:ascii="Calibri" w:eastAsia="Calibri" w:hAnsi="Calibri" w:cs="Calibri"/>
                <w:sz w:val="20"/>
                <w:szCs w:val="20"/>
              </w:rPr>
              <w:t>w</w:t>
            </w:r>
            <w:r w:rsidRPr="000829EC">
              <w:rPr>
                <w:rFonts w:ascii="Calibri" w:eastAsia="Calibri" w:hAnsi="Calibri" w:cs="Calibri"/>
                <w:sz w:val="20"/>
                <w:szCs w:val="20"/>
              </w:rPr>
              <w:t>idoczne. W niektórych przypadkach obserwowano powierzchowną martwicę naskórka brodawki sutkowej.W zależności od stopnia nasilenia zmian brodawki ostrzykiwano heparyną lub stosowano maści natłuszczające. Chłopcy zwracali również uwagę na blizny pooperacyjne. Tutaj zastosowanie znalazły m.in. laseroterapia, masaż. Ostateczne wyniki kosmetyczne są zadowalające. Pacjenci pozytywnie oceniają efekt leczenia.</w:t>
            </w:r>
            <w:r>
              <w:rPr>
                <w:rFonts w:ascii="Calibri" w:eastAsia="Calibri" w:hAnsi="Calibri" w:cs="Calibri"/>
                <w:sz w:val="20"/>
                <w:szCs w:val="20"/>
              </w:rPr>
              <w:t xml:space="preserve"> </w:t>
            </w:r>
            <w:r w:rsidRPr="000829EC">
              <w:rPr>
                <w:rFonts w:ascii="Calibri" w:eastAsia="Calibri" w:hAnsi="Calibri" w:cs="Calibri"/>
                <w:b/>
                <w:bCs/>
                <w:sz w:val="20"/>
                <w:szCs w:val="20"/>
              </w:rPr>
              <w:t>Wnioski</w:t>
            </w:r>
            <w:r w:rsidRPr="000829EC">
              <w:rPr>
                <w:rFonts w:ascii="Calibri" w:eastAsia="Calibri" w:hAnsi="Calibri" w:cs="Calibri"/>
                <w:sz w:val="20"/>
                <w:szCs w:val="20"/>
              </w:rPr>
              <w:t>: Leczenie ginekomastii u pacjentów pediatrycznych wymaga indywidualizacji postępowania zależnie od stopnia zaawansowania zmian i dominującego komponentu gruczołowego lub tłuszczowego. Chirurg dziecięcy powinien posiadać w swoim repertuarze kilka technik operacyjnych, umożliwiających dostosowanie zakresu zabiegu do typu ginekomastii — od prostych resekcji gruczołu przez cięcie podbrodawkowe, aż po bardziej rozległe procedury redukcyjne z plastyką skóry i repozycją kompleksu brodawka-otoczka. Dobór właściwej metody warunkuje uzyskanie dobrego efektu estetycznego i funkcjonalnego oraz minimalizację ryzyka nawrotu lub deformacji klatki piersiowej.</w:t>
            </w:r>
          </w:p>
        </w:tc>
      </w:tr>
    </w:tbl>
    <w:p w:rsidR="000238F8" w:rsidRDefault="000238F8" w:rsidP="000238F8">
      <w:pPr>
        <w:rPr>
          <w:color w:val="FF0000"/>
          <w:sz w:val="14"/>
          <w:szCs w:val="14"/>
        </w:rPr>
      </w:pPr>
    </w:p>
    <w:p w:rsidR="000238F8" w:rsidRDefault="000238F8" w:rsidP="000238F8">
      <w:pPr>
        <w:pBdr>
          <w:top w:val="nil"/>
          <w:left w:val="nil"/>
          <w:bottom w:val="nil"/>
          <w:right w:val="nil"/>
          <w:between w:val="nil"/>
        </w:pBdr>
        <w:tabs>
          <w:tab w:val="center" w:pos="4536"/>
          <w:tab w:val="right" w:pos="9072"/>
        </w:tabs>
        <w:jc w:val="center"/>
        <w:rPr>
          <w:b/>
          <w:bCs/>
          <w:color w:val="000000"/>
          <w:sz w:val="18"/>
          <w:szCs w:val="18"/>
        </w:rPr>
      </w:pPr>
      <w:r>
        <w:rPr>
          <w:b/>
          <w:bCs/>
          <w:color w:val="000000"/>
          <w:sz w:val="18"/>
          <w:szCs w:val="18"/>
        </w:rPr>
        <w:t xml:space="preserve">Streszczenia pracy należy zgłaszać </w:t>
      </w:r>
    </w:p>
    <w:p w:rsidR="000238F8" w:rsidRDefault="000238F8" w:rsidP="000238F8">
      <w:pPr>
        <w:pBdr>
          <w:top w:val="nil"/>
          <w:left w:val="nil"/>
          <w:bottom w:val="nil"/>
          <w:right w:val="nil"/>
          <w:between w:val="nil"/>
        </w:pBdr>
        <w:tabs>
          <w:tab w:val="center" w:pos="4536"/>
          <w:tab w:val="right" w:pos="9072"/>
        </w:tabs>
        <w:jc w:val="center"/>
        <w:rPr>
          <w:b/>
          <w:bCs/>
          <w:color w:val="000000"/>
          <w:sz w:val="18"/>
          <w:szCs w:val="18"/>
        </w:rPr>
      </w:pPr>
      <w:r>
        <w:rPr>
          <w:b/>
          <w:bCs/>
          <w:color w:val="000000"/>
          <w:sz w:val="18"/>
          <w:szCs w:val="18"/>
        </w:rPr>
        <w:t xml:space="preserve">do dnia  16.11.2025 na adres e-mail: </w:t>
      </w:r>
      <w:hyperlink r:id="rId8">
        <w:r>
          <w:rPr>
            <w:b/>
            <w:bCs/>
            <w:color w:val="0000FF"/>
            <w:sz w:val="18"/>
            <w:szCs w:val="18"/>
            <w:u w:val="single"/>
          </w:rPr>
          <w:t>p.kalicinski@ipczd.pl</w:t>
        </w:r>
      </w:hyperlink>
    </w:p>
    <w:p w:rsidR="000238F8" w:rsidRDefault="000238F8"/>
    <w:p w:rsidR="000238F8" w:rsidRDefault="000238F8">
      <w:pPr>
        <w:spacing w:after="160" w:line="259" w:lineRule="auto"/>
      </w:pPr>
      <w:r>
        <w:br w:type="page"/>
      </w:r>
    </w:p>
    <w:p w:rsidR="000238F8" w:rsidRDefault="000238F8" w:rsidP="000238F8">
      <w:pPr>
        <w:jc w:val="center"/>
        <w:rPr>
          <w:rFonts w:ascii="Calibri" w:hAnsi="Calibri" w:cs="Arial"/>
          <w:sz w:val="20"/>
          <w:szCs w:val="20"/>
        </w:rPr>
      </w:pP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0238F8" w:rsidRPr="008A7C2F" w:rsidRDefault="000238F8" w:rsidP="000238F8">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0238F8" w:rsidRPr="00AE2C4A" w:rsidTr="004B1A00">
        <w:trPr>
          <w:trHeight w:hRule="exact" w:val="822"/>
        </w:trPr>
        <w:tc>
          <w:tcPr>
            <w:tcW w:w="1418" w:type="dxa"/>
            <w:shd w:val="pct20" w:color="auto" w:fill="FFFFFF"/>
          </w:tcPr>
          <w:p w:rsidR="000238F8" w:rsidRPr="00AE2C4A" w:rsidRDefault="000238F8" w:rsidP="004B1A00">
            <w:pPr>
              <w:rPr>
                <w:rFonts w:asciiTheme="minorHAnsi" w:hAnsiTheme="minorHAnsi" w:cstheme="minorHAnsi"/>
                <w:b/>
                <w:bCs/>
                <w:sz w:val="20"/>
                <w:szCs w:val="20"/>
              </w:rPr>
            </w:pPr>
            <w:r w:rsidRPr="00AE2C4A">
              <w:rPr>
                <w:rFonts w:asciiTheme="minorHAnsi" w:hAnsiTheme="minorHAnsi" w:cstheme="minorHAnsi"/>
                <w:b/>
                <w:bCs/>
                <w:sz w:val="20"/>
                <w:szCs w:val="20"/>
              </w:rPr>
              <w:t>Tytuł:</w:t>
            </w:r>
          </w:p>
          <w:p w:rsidR="000238F8" w:rsidRPr="00AE2C4A" w:rsidRDefault="000238F8" w:rsidP="004B1A00">
            <w:pPr>
              <w:rPr>
                <w:rFonts w:asciiTheme="minorHAnsi" w:hAnsiTheme="minorHAnsi" w:cstheme="minorHAnsi"/>
                <w:b/>
                <w:bCs/>
                <w:sz w:val="20"/>
                <w:szCs w:val="20"/>
              </w:rPr>
            </w:pPr>
          </w:p>
        </w:tc>
        <w:tc>
          <w:tcPr>
            <w:tcW w:w="8221" w:type="dxa"/>
            <w:gridSpan w:val="3"/>
          </w:tcPr>
          <w:p w:rsidR="000238F8" w:rsidRPr="00AE2C4A" w:rsidRDefault="000238F8" w:rsidP="004B1A00">
            <w:pPr>
              <w:rPr>
                <w:rFonts w:asciiTheme="minorHAnsi" w:hAnsiTheme="minorHAnsi" w:cstheme="minorHAnsi"/>
                <w:b/>
                <w:sz w:val="20"/>
                <w:szCs w:val="20"/>
                <w:lang w:val="pl-PL"/>
              </w:rPr>
            </w:pPr>
            <w:r w:rsidRPr="00AE2C4A">
              <w:rPr>
                <w:rFonts w:asciiTheme="minorHAnsi" w:hAnsiTheme="minorHAnsi" w:cstheme="minorHAnsi"/>
                <w:b/>
                <w:sz w:val="20"/>
                <w:szCs w:val="20"/>
                <w:lang w:val="pl-PL"/>
              </w:rPr>
              <w:t xml:space="preserve">Litotrypsja falą uderzeniową generowaną pozaustrojowo (ESWL) u dzieci poniżej 10 kilogramów – nasze doświadczenia </w:t>
            </w:r>
          </w:p>
        </w:tc>
      </w:tr>
      <w:tr w:rsidR="000238F8" w:rsidRPr="00AE2C4A" w:rsidTr="004B1A00">
        <w:trPr>
          <w:trHeight w:hRule="exact" w:val="639"/>
        </w:trPr>
        <w:tc>
          <w:tcPr>
            <w:tcW w:w="1418" w:type="dxa"/>
            <w:shd w:val="pct20" w:color="auto" w:fill="FFFFFF"/>
          </w:tcPr>
          <w:p w:rsidR="000238F8" w:rsidRPr="00AE2C4A" w:rsidRDefault="000238F8" w:rsidP="004B1A00">
            <w:pPr>
              <w:rPr>
                <w:rFonts w:asciiTheme="minorHAnsi" w:hAnsiTheme="minorHAnsi" w:cstheme="minorHAnsi"/>
                <w:b/>
                <w:bCs/>
                <w:sz w:val="20"/>
                <w:szCs w:val="20"/>
                <w:lang w:val="pl-PL"/>
              </w:rPr>
            </w:pPr>
            <w:r w:rsidRPr="00AE2C4A">
              <w:rPr>
                <w:rFonts w:asciiTheme="minorHAnsi" w:hAnsiTheme="minorHAnsi" w:cstheme="minorHAnsi"/>
                <w:b/>
                <w:bCs/>
                <w:sz w:val="20"/>
                <w:szCs w:val="20"/>
                <w:lang w:val="pl-PL"/>
              </w:rPr>
              <w:t xml:space="preserve">Autorzy: </w:t>
            </w:r>
          </w:p>
        </w:tc>
        <w:tc>
          <w:tcPr>
            <w:tcW w:w="8221" w:type="dxa"/>
            <w:gridSpan w:val="3"/>
          </w:tcPr>
          <w:p w:rsidR="000238F8" w:rsidRPr="00AE2C4A" w:rsidRDefault="000238F8" w:rsidP="004B1A00">
            <w:pPr>
              <w:rPr>
                <w:rFonts w:asciiTheme="minorHAnsi" w:hAnsiTheme="minorHAnsi" w:cstheme="minorHAnsi"/>
                <w:sz w:val="20"/>
                <w:szCs w:val="20"/>
                <w:lang w:val="pl-PL"/>
              </w:rPr>
            </w:pPr>
            <w:r w:rsidRPr="00AE2C4A">
              <w:rPr>
                <w:rFonts w:asciiTheme="minorHAnsi" w:hAnsiTheme="minorHAnsi" w:cstheme="minorHAnsi"/>
                <w:sz w:val="20"/>
                <w:szCs w:val="20"/>
              </w:rPr>
              <w:t>Zuzanna Machniewska-Wronecka, Katarzyna Załęska-Oracka, Ewa Wajszczuk, Joanna Samotyjek, Beata Jurkiewicz</w:t>
            </w:r>
          </w:p>
        </w:tc>
      </w:tr>
      <w:tr w:rsidR="000238F8" w:rsidRPr="00AE2C4A" w:rsidTr="004B1A00">
        <w:trPr>
          <w:trHeight w:hRule="exact" w:val="706"/>
        </w:trPr>
        <w:tc>
          <w:tcPr>
            <w:tcW w:w="1418" w:type="dxa"/>
            <w:shd w:val="pct20" w:color="auto" w:fill="FFFFFF"/>
          </w:tcPr>
          <w:p w:rsidR="000238F8" w:rsidRPr="00AE2C4A" w:rsidRDefault="000238F8" w:rsidP="004B1A00">
            <w:pPr>
              <w:rPr>
                <w:rFonts w:asciiTheme="minorHAnsi" w:hAnsiTheme="minorHAnsi" w:cstheme="minorHAnsi"/>
                <w:b/>
                <w:bCs/>
                <w:sz w:val="20"/>
                <w:szCs w:val="20"/>
                <w:lang w:val="pl-PL"/>
              </w:rPr>
            </w:pPr>
            <w:r w:rsidRPr="00AE2C4A">
              <w:rPr>
                <w:rFonts w:asciiTheme="minorHAnsi" w:hAnsiTheme="minorHAnsi" w:cstheme="minorHAnsi"/>
                <w:b/>
                <w:bCs/>
                <w:sz w:val="20"/>
                <w:szCs w:val="20"/>
                <w:lang w:val="pl-PL"/>
              </w:rPr>
              <w:t>Ośrodek:</w:t>
            </w:r>
          </w:p>
          <w:p w:rsidR="000238F8" w:rsidRPr="00AE2C4A" w:rsidRDefault="000238F8" w:rsidP="004B1A00">
            <w:pPr>
              <w:rPr>
                <w:rFonts w:asciiTheme="minorHAnsi" w:hAnsiTheme="minorHAnsi" w:cstheme="minorHAnsi"/>
                <w:b/>
                <w:sz w:val="20"/>
                <w:szCs w:val="20"/>
                <w:lang w:val="pl-PL"/>
              </w:rPr>
            </w:pPr>
            <w:r w:rsidRPr="00AE2C4A">
              <w:rPr>
                <w:rFonts w:asciiTheme="minorHAnsi" w:hAnsiTheme="minorHAnsi" w:cstheme="minorHAnsi"/>
                <w:b/>
                <w:sz w:val="20"/>
                <w:szCs w:val="20"/>
                <w:lang w:val="pl-PL"/>
              </w:rPr>
              <w:t>E-mail:</w:t>
            </w:r>
          </w:p>
        </w:tc>
        <w:tc>
          <w:tcPr>
            <w:tcW w:w="8221" w:type="dxa"/>
            <w:gridSpan w:val="3"/>
          </w:tcPr>
          <w:p w:rsidR="000238F8" w:rsidRPr="00AE2C4A" w:rsidRDefault="000238F8" w:rsidP="004B1A00">
            <w:pPr>
              <w:rPr>
                <w:rFonts w:asciiTheme="minorHAnsi" w:hAnsiTheme="minorHAnsi" w:cstheme="minorHAnsi"/>
                <w:sz w:val="20"/>
                <w:szCs w:val="20"/>
              </w:rPr>
            </w:pPr>
            <w:r w:rsidRPr="00AE2C4A">
              <w:rPr>
                <w:rFonts w:asciiTheme="minorHAnsi" w:hAnsiTheme="minorHAnsi" w:cstheme="minorHAnsi"/>
                <w:sz w:val="20"/>
                <w:szCs w:val="20"/>
              </w:rPr>
              <w:t>Kliniczny Oddział Chirurgii Dziecięcej – Centrum Leczenia Kamicy w Dziekanowie Leśnym</w:t>
            </w:r>
          </w:p>
          <w:p w:rsidR="000238F8" w:rsidRPr="00AE2C4A" w:rsidRDefault="000238F8" w:rsidP="004B1A00">
            <w:pPr>
              <w:rPr>
                <w:rFonts w:asciiTheme="minorHAnsi" w:hAnsiTheme="minorHAnsi" w:cstheme="minorHAnsi"/>
                <w:sz w:val="20"/>
                <w:szCs w:val="20"/>
                <w:lang w:val="pl-PL"/>
              </w:rPr>
            </w:pPr>
            <w:r w:rsidRPr="00AE2C4A">
              <w:rPr>
                <w:rFonts w:asciiTheme="minorHAnsi" w:hAnsiTheme="minorHAnsi" w:cstheme="minorHAnsi"/>
                <w:sz w:val="20"/>
                <w:szCs w:val="20"/>
              </w:rPr>
              <w:t>Zuzanna.machniewska-wronecka@szpitaldziekanow.pl</w:t>
            </w:r>
          </w:p>
        </w:tc>
      </w:tr>
      <w:tr w:rsidR="000238F8" w:rsidRPr="00AE2C4A" w:rsidTr="004B1A00">
        <w:trPr>
          <w:trHeight w:hRule="exact" w:val="728"/>
        </w:trPr>
        <w:tc>
          <w:tcPr>
            <w:tcW w:w="1418" w:type="dxa"/>
            <w:shd w:val="pct20" w:color="auto" w:fill="FFFFFF"/>
          </w:tcPr>
          <w:p w:rsidR="000238F8" w:rsidRPr="00AE2C4A" w:rsidRDefault="000238F8" w:rsidP="004B1A00">
            <w:pPr>
              <w:rPr>
                <w:rFonts w:asciiTheme="minorHAnsi" w:hAnsiTheme="minorHAnsi" w:cstheme="minorHAnsi"/>
                <w:b/>
                <w:bCs/>
                <w:sz w:val="20"/>
                <w:szCs w:val="20"/>
                <w:lang w:val="pl-PL"/>
              </w:rPr>
            </w:pPr>
            <w:r w:rsidRPr="00AE2C4A">
              <w:rPr>
                <w:rFonts w:asciiTheme="minorHAnsi" w:hAnsiTheme="minorHAnsi" w:cstheme="minorHAnsi"/>
                <w:b/>
                <w:bCs/>
                <w:sz w:val="20"/>
                <w:szCs w:val="20"/>
                <w:lang w:val="pl-PL"/>
              </w:rPr>
              <w:t xml:space="preserve">XXII Sympozjum Interdyscyplinarne </w:t>
            </w:r>
          </w:p>
          <w:p w:rsidR="000238F8" w:rsidRPr="00AE2C4A" w:rsidRDefault="000238F8" w:rsidP="004B1A00">
            <w:pPr>
              <w:rPr>
                <w:rFonts w:asciiTheme="minorHAnsi" w:hAnsiTheme="minorHAnsi" w:cstheme="minorHAnsi"/>
                <w:b/>
                <w:bCs/>
                <w:sz w:val="20"/>
                <w:szCs w:val="20"/>
                <w:lang w:val="pl-PL"/>
              </w:rPr>
            </w:pPr>
            <w:r w:rsidRPr="00AE2C4A">
              <w:rPr>
                <w:rFonts w:asciiTheme="minorHAnsi" w:hAnsiTheme="minorHAnsi" w:cstheme="minorHAnsi"/>
                <w:b/>
                <w:bCs/>
                <w:sz w:val="20"/>
                <w:szCs w:val="20"/>
                <w:lang w:val="pl-PL"/>
              </w:rPr>
              <w:t>12  grudnia 2025</w:t>
            </w:r>
          </w:p>
          <w:p w:rsidR="000238F8" w:rsidRPr="00AE2C4A" w:rsidRDefault="000238F8" w:rsidP="004B1A00">
            <w:pPr>
              <w:tabs>
                <w:tab w:val="left" w:pos="1365"/>
              </w:tabs>
              <w:rPr>
                <w:rFonts w:asciiTheme="minorHAnsi" w:hAnsiTheme="minorHAnsi" w:cstheme="minorHAnsi"/>
                <w:b/>
                <w:bCs/>
                <w:sz w:val="20"/>
                <w:szCs w:val="20"/>
                <w:lang w:val="pl-PL"/>
              </w:rPr>
            </w:pPr>
            <w:r w:rsidRPr="00AE2C4A">
              <w:rPr>
                <w:rFonts w:asciiTheme="minorHAnsi" w:hAnsiTheme="minorHAnsi" w:cstheme="minorHAnsi"/>
                <w:b/>
                <w:bCs/>
                <w:sz w:val="20"/>
                <w:szCs w:val="20"/>
                <w:lang w:val="pl-PL"/>
              </w:rPr>
              <w:t>doniesienie ustne</w:t>
            </w:r>
          </w:p>
        </w:tc>
        <w:tc>
          <w:tcPr>
            <w:tcW w:w="4394" w:type="dxa"/>
          </w:tcPr>
          <w:p w:rsidR="000238F8" w:rsidRPr="00AE2C4A" w:rsidRDefault="000238F8" w:rsidP="004B1A00">
            <w:pPr>
              <w:rPr>
                <w:rFonts w:asciiTheme="minorHAnsi" w:hAnsiTheme="minorHAnsi" w:cstheme="minorHAnsi"/>
                <w:sz w:val="20"/>
                <w:szCs w:val="20"/>
                <w:lang w:val="pl-PL"/>
              </w:rPr>
            </w:pPr>
          </w:p>
        </w:tc>
        <w:tc>
          <w:tcPr>
            <w:tcW w:w="1701" w:type="dxa"/>
            <w:shd w:val="clear" w:color="auto" w:fill="C0C0C0"/>
          </w:tcPr>
          <w:p w:rsidR="000238F8" w:rsidRPr="00AE2C4A" w:rsidRDefault="000238F8" w:rsidP="004B1A00">
            <w:pPr>
              <w:pStyle w:val="Nagwek2"/>
              <w:jc w:val="left"/>
              <w:rPr>
                <w:rFonts w:asciiTheme="minorHAnsi" w:hAnsiTheme="minorHAnsi" w:cstheme="minorHAnsi"/>
                <w:sz w:val="20"/>
                <w:szCs w:val="20"/>
                <w:highlight w:val="lightGray"/>
              </w:rPr>
            </w:pPr>
            <w:r w:rsidRPr="00AE2C4A">
              <w:rPr>
                <w:rFonts w:asciiTheme="minorHAnsi" w:hAnsiTheme="minorHAnsi" w:cstheme="minorHAnsi"/>
                <w:sz w:val="20"/>
                <w:szCs w:val="20"/>
                <w:highlight w:val="lightGray"/>
              </w:rPr>
              <w:t xml:space="preserve">XI Konferencja Naukowo-Szkoleniowe </w:t>
            </w:r>
          </w:p>
          <w:p w:rsidR="000238F8" w:rsidRPr="00AE2C4A" w:rsidRDefault="000238F8" w:rsidP="004B1A00">
            <w:pPr>
              <w:pStyle w:val="Nagwek2"/>
              <w:jc w:val="left"/>
              <w:rPr>
                <w:rFonts w:asciiTheme="minorHAnsi" w:hAnsiTheme="minorHAnsi" w:cstheme="minorHAnsi"/>
                <w:sz w:val="20"/>
                <w:szCs w:val="20"/>
                <w:highlight w:val="lightGray"/>
              </w:rPr>
            </w:pPr>
            <w:r w:rsidRPr="00AE2C4A">
              <w:rPr>
                <w:rFonts w:asciiTheme="minorHAnsi" w:hAnsiTheme="minorHAnsi" w:cstheme="minorHAnsi"/>
                <w:sz w:val="20"/>
                <w:szCs w:val="20"/>
                <w:highlight w:val="lightGray"/>
              </w:rPr>
              <w:t>13 grudnia 2025</w:t>
            </w:r>
          </w:p>
          <w:p w:rsidR="000238F8" w:rsidRPr="00AE2C4A" w:rsidRDefault="000238F8" w:rsidP="004B1A00">
            <w:pPr>
              <w:rPr>
                <w:rFonts w:asciiTheme="minorHAnsi" w:hAnsiTheme="minorHAnsi" w:cstheme="minorHAnsi"/>
                <w:b/>
                <w:sz w:val="20"/>
                <w:szCs w:val="20"/>
                <w:highlight w:val="lightGray"/>
                <w:lang w:val="pl-PL"/>
              </w:rPr>
            </w:pPr>
            <w:r w:rsidRPr="00AE2C4A">
              <w:rPr>
                <w:rFonts w:asciiTheme="minorHAnsi" w:hAnsiTheme="minorHAnsi" w:cstheme="minorHAnsi"/>
                <w:b/>
                <w:sz w:val="20"/>
                <w:szCs w:val="20"/>
                <w:highlight w:val="lightGray"/>
                <w:lang w:val="pl-PL"/>
              </w:rPr>
              <w:t>doniesienie ustne</w:t>
            </w:r>
          </w:p>
        </w:tc>
        <w:tc>
          <w:tcPr>
            <w:tcW w:w="2126" w:type="dxa"/>
          </w:tcPr>
          <w:p w:rsidR="000238F8" w:rsidRPr="00AE2C4A" w:rsidRDefault="000238F8" w:rsidP="004B1A00">
            <w:pPr>
              <w:rPr>
                <w:rFonts w:asciiTheme="minorHAnsi" w:hAnsiTheme="minorHAnsi" w:cstheme="minorHAnsi"/>
                <w:sz w:val="20"/>
                <w:szCs w:val="20"/>
                <w:lang w:val="pl-PL"/>
              </w:rPr>
            </w:pPr>
          </w:p>
        </w:tc>
      </w:tr>
      <w:tr w:rsidR="000238F8" w:rsidRPr="00AE2C4A" w:rsidTr="004B1A00">
        <w:trPr>
          <w:trHeight w:hRule="exact" w:val="9561"/>
        </w:trPr>
        <w:tc>
          <w:tcPr>
            <w:tcW w:w="1418" w:type="dxa"/>
            <w:shd w:val="pct20" w:color="auto" w:fill="FFFFFF"/>
          </w:tcPr>
          <w:p w:rsidR="000238F8" w:rsidRPr="00AE2C4A" w:rsidRDefault="000238F8" w:rsidP="004B1A00">
            <w:pPr>
              <w:rPr>
                <w:rFonts w:asciiTheme="minorHAnsi" w:hAnsiTheme="minorHAnsi" w:cstheme="minorHAnsi"/>
                <w:sz w:val="20"/>
                <w:szCs w:val="20"/>
                <w:lang w:val="pl-PL"/>
              </w:rPr>
            </w:pPr>
            <w:r w:rsidRPr="00AE2C4A">
              <w:rPr>
                <w:rFonts w:asciiTheme="minorHAnsi" w:hAnsiTheme="minorHAnsi" w:cstheme="minorHAnsi"/>
                <w:b/>
                <w:bCs/>
                <w:sz w:val="20"/>
                <w:szCs w:val="20"/>
                <w:lang w:val="pl-PL"/>
              </w:rPr>
              <w:t>Streszczenie:</w:t>
            </w:r>
            <w:r w:rsidRPr="00AE2C4A">
              <w:rPr>
                <w:rFonts w:asciiTheme="minorHAnsi" w:hAnsiTheme="minorHAnsi" w:cstheme="minorHAnsi"/>
                <w:b/>
                <w:bCs/>
                <w:sz w:val="20"/>
                <w:szCs w:val="20"/>
                <w:lang w:val="pl-PL"/>
              </w:rPr>
              <w:br/>
            </w:r>
          </w:p>
        </w:tc>
        <w:tc>
          <w:tcPr>
            <w:tcW w:w="8221" w:type="dxa"/>
            <w:gridSpan w:val="3"/>
          </w:tcPr>
          <w:p w:rsidR="000238F8" w:rsidRPr="00AE2C4A" w:rsidRDefault="000238F8" w:rsidP="004B1A00">
            <w:pPr>
              <w:rPr>
                <w:rFonts w:asciiTheme="minorHAnsi" w:hAnsiTheme="minorHAnsi" w:cstheme="minorHAnsi"/>
                <w:sz w:val="20"/>
                <w:szCs w:val="20"/>
              </w:rPr>
            </w:pPr>
            <w:r w:rsidRPr="00AE2C4A">
              <w:rPr>
                <w:rFonts w:asciiTheme="minorHAnsi" w:hAnsiTheme="minorHAnsi" w:cstheme="minorHAnsi"/>
                <w:sz w:val="20"/>
                <w:szCs w:val="20"/>
                <w:lang w:val="pl-PL"/>
              </w:rPr>
              <w:t xml:space="preserve"> </w:t>
            </w:r>
            <w:r w:rsidRPr="00AE2C4A">
              <w:rPr>
                <w:rFonts w:asciiTheme="minorHAnsi" w:hAnsiTheme="minorHAnsi" w:cstheme="minorHAnsi"/>
                <w:sz w:val="20"/>
                <w:szCs w:val="20"/>
              </w:rPr>
              <w:t>Kamica moczowa jest stanem częściej obserwowanym u dorosłych pacjentów. Stwarza ona jednak poważny problem kliniczny w populacji pediatrycznej, częściowo ze względu na wysokie ryzyko wystąpienia nawrotów przez całe życie pacjenta. W naszej klinice obserwowaliśmy pacjentów z kamicą moczową już w drugim miesiącu życia. Około 30% pacjentów z kolką nerkową wymaga interwencji chirurgicznej. Postęp technologiczny pozwolił na wykonywanie zabiegów małoinwazyjnych, takich jak ESWL, URSL czy RIRS.</w:t>
            </w:r>
          </w:p>
          <w:p w:rsidR="000238F8" w:rsidRPr="00AE2C4A" w:rsidRDefault="000238F8" w:rsidP="004B1A00">
            <w:pPr>
              <w:rPr>
                <w:rFonts w:asciiTheme="minorHAnsi" w:hAnsiTheme="minorHAnsi" w:cstheme="minorHAnsi"/>
                <w:sz w:val="20"/>
                <w:szCs w:val="20"/>
              </w:rPr>
            </w:pPr>
            <w:r w:rsidRPr="00AE2C4A">
              <w:rPr>
                <w:rFonts w:asciiTheme="minorHAnsi" w:hAnsiTheme="minorHAnsi" w:cstheme="minorHAnsi"/>
                <w:sz w:val="20"/>
                <w:szCs w:val="20"/>
              </w:rPr>
              <w:t>Celem niniejszej pracy jest przedstawienie wskazań i wyników leczenia dla najmniejszych pacjentów w naszej klinice z wykorzystaniem aparatu ESWL. W latach 2018-2024 wykonaliśmy 843 zabiegi ESWL u pacjentów w wieku 0-18 lat, w tym u 18 pacjentów o masie ciała poniżej 10 kg. Średni wiek operowanych pacjentów wynosił 14,4 miesiąca (5-23). Średnia waga wynosiła 8,6 kg (4,8-10). W tej grupie pacjentów wielkość kamieni wahała się od 4,5 do 33 mm. U 6 pacjentów nerka została oczyszczona z kamieni za pomocą jednego zabiegu.U 5 pacjentów całkowite usunięcie kamieni nerkowych wymagało zabiegów łączonych - ESWL, URSL, RIRS i założenia cewnika DJ. U 4 pacjentów procedura ESWL była powikłana, u jednego pacjenta wystąpił ZUM, u trójki droga kamicza, pacjenci ci wymagali przedłużonej hospitalizacji. Po przeanalizowaniu zebranych danych możemy stwierdzić, że pozaustrojowa litotrypsja falą uderzeniową jest skuteczną i bezpieczną metodą dla pacjentów pediatrycznych o masie ciała poniżej 10 kg. Jest dobrze tolerowany przez dzieci i pomaga zmniejszyć liczbę wykonanych zabiegów inwazyjnych.</w:t>
            </w:r>
          </w:p>
          <w:p w:rsidR="000238F8" w:rsidRPr="00AE2C4A" w:rsidRDefault="000238F8" w:rsidP="004B1A00">
            <w:pPr>
              <w:rPr>
                <w:rFonts w:asciiTheme="minorHAnsi" w:hAnsiTheme="minorHAnsi" w:cstheme="minorHAnsi"/>
                <w:sz w:val="20"/>
                <w:szCs w:val="20"/>
                <w:lang w:val="pl-PL"/>
              </w:rPr>
            </w:pPr>
          </w:p>
        </w:tc>
      </w:tr>
    </w:tbl>
    <w:p w:rsidR="000238F8" w:rsidRPr="00DC4829" w:rsidRDefault="000238F8" w:rsidP="000238F8">
      <w:pPr>
        <w:pStyle w:val="Stopka"/>
        <w:jc w:val="center"/>
        <w:rPr>
          <w:b/>
          <w:bCs/>
          <w:sz w:val="18"/>
          <w:lang w:val="pl-PL"/>
        </w:rPr>
      </w:pPr>
      <w:r w:rsidRPr="00DC4829">
        <w:rPr>
          <w:b/>
          <w:bCs/>
          <w:sz w:val="18"/>
          <w:lang w:val="pl-PL"/>
        </w:rPr>
        <w:t xml:space="preserve">Streszczenia pracy należy zgłaszać </w:t>
      </w:r>
    </w:p>
    <w:p w:rsidR="000238F8" w:rsidRPr="00DC4829" w:rsidRDefault="000238F8" w:rsidP="000238F8">
      <w:pPr>
        <w:pStyle w:val="Stopka"/>
        <w:jc w:val="center"/>
        <w:rPr>
          <w:b/>
          <w:bCs/>
          <w:sz w:val="18"/>
          <w:lang w:val="pl-PL"/>
        </w:rPr>
      </w:pPr>
      <w:r w:rsidRPr="00DC4829">
        <w:rPr>
          <w:b/>
          <w:bCs/>
          <w:sz w:val="18"/>
          <w:lang w:val="pl-PL"/>
        </w:rPr>
        <w:t>do dnia  1</w:t>
      </w:r>
      <w:r>
        <w:rPr>
          <w:b/>
          <w:bCs/>
          <w:sz w:val="18"/>
          <w:lang w:val="pl-PL"/>
        </w:rPr>
        <w:t>6</w:t>
      </w:r>
      <w:r w:rsidRPr="00DC4829">
        <w:rPr>
          <w:b/>
          <w:bCs/>
          <w:sz w:val="18"/>
          <w:lang w:val="pl-PL"/>
        </w:rPr>
        <w:t>.11.20</w:t>
      </w:r>
      <w:r>
        <w:rPr>
          <w:b/>
          <w:bCs/>
          <w:sz w:val="18"/>
          <w:lang w:val="pl-PL"/>
        </w:rPr>
        <w:t>25</w:t>
      </w:r>
      <w:r w:rsidRPr="00DC4829">
        <w:rPr>
          <w:b/>
          <w:bCs/>
          <w:sz w:val="18"/>
          <w:lang w:val="pl-PL"/>
        </w:rPr>
        <w:t xml:space="preserve"> na adres e-mail: </w:t>
      </w:r>
      <w:hyperlink r:id="rId9" w:history="1">
        <w:r w:rsidRPr="00DC4829">
          <w:rPr>
            <w:rStyle w:val="Hipercze"/>
            <w:b/>
            <w:bCs/>
            <w:sz w:val="18"/>
            <w:lang w:val="pl-PL"/>
          </w:rPr>
          <w:t>p.kalicinski@ipczd.pl</w:t>
        </w:r>
      </w:hyperlink>
    </w:p>
    <w:p w:rsidR="000238F8" w:rsidRDefault="000238F8"/>
    <w:p w:rsidR="000238F8" w:rsidRDefault="000238F8" w:rsidP="000238F8">
      <w:pPr>
        <w:jc w:val="center"/>
        <w:rPr>
          <w:rFonts w:ascii="Calibri" w:hAnsi="Calibri" w:cs="Arial"/>
          <w:sz w:val="20"/>
          <w:szCs w:val="20"/>
        </w:rPr>
      </w:pPr>
      <w:r>
        <w:br w:type="page"/>
      </w: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0238F8" w:rsidRPr="008A7C2F" w:rsidRDefault="000238F8" w:rsidP="000238F8">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0238F8" w:rsidRPr="00A71C83" w:rsidTr="004B1A00">
        <w:trPr>
          <w:trHeight w:hRule="exact" w:val="822"/>
        </w:trPr>
        <w:tc>
          <w:tcPr>
            <w:tcW w:w="1418" w:type="dxa"/>
            <w:shd w:val="pct20" w:color="auto" w:fill="FFFFFF"/>
          </w:tcPr>
          <w:p w:rsidR="000238F8" w:rsidRPr="00A71C83" w:rsidRDefault="000238F8" w:rsidP="004B1A00">
            <w:pPr>
              <w:rPr>
                <w:rFonts w:asciiTheme="minorHAnsi" w:hAnsiTheme="minorHAnsi" w:cstheme="minorHAnsi"/>
                <w:b/>
                <w:bCs/>
                <w:sz w:val="20"/>
                <w:szCs w:val="20"/>
              </w:rPr>
            </w:pPr>
            <w:r w:rsidRPr="00A71C83">
              <w:rPr>
                <w:rFonts w:asciiTheme="minorHAnsi" w:hAnsiTheme="minorHAnsi" w:cstheme="minorHAnsi"/>
                <w:b/>
                <w:bCs/>
                <w:sz w:val="20"/>
                <w:szCs w:val="20"/>
              </w:rPr>
              <w:t>Tytuł:</w:t>
            </w:r>
          </w:p>
          <w:p w:rsidR="000238F8" w:rsidRPr="00A71C83" w:rsidRDefault="000238F8" w:rsidP="004B1A00">
            <w:pPr>
              <w:rPr>
                <w:rFonts w:asciiTheme="minorHAnsi" w:hAnsiTheme="minorHAnsi" w:cstheme="minorHAnsi"/>
                <w:b/>
                <w:bCs/>
                <w:sz w:val="20"/>
                <w:szCs w:val="20"/>
              </w:rPr>
            </w:pPr>
          </w:p>
        </w:tc>
        <w:tc>
          <w:tcPr>
            <w:tcW w:w="8221" w:type="dxa"/>
            <w:gridSpan w:val="3"/>
          </w:tcPr>
          <w:p w:rsidR="000238F8" w:rsidRPr="00A71C83" w:rsidRDefault="000238F8" w:rsidP="004B1A00">
            <w:pPr>
              <w:pStyle w:val="Domylne"/>
              <w:spacing w:before="0" w:after="240" w:line="240" w:lineRule="auto"/>
              <w:rPr>
                <w:rFonts w:asciiTheme="minorHAnsi" w:eastAsia="Times Roman" w:hAnsiTheme="minorHAnsi" w:cstheme="minorHAnsi"/>
                <w:sz w:val="20"/>
                <w:szCs w:val="20"/>
                <w:shd w:val="clear" w:color="auto" w:fill="FFFFFF"/>
              </w:rPr>
            </w:pPr>
            <w:r w:rsidRPr="00A71C83">
              <w:rPr>
                <w:rFonts w:asciiTheme="minorHAnsi" w:hAnsiTheme="minorHAnsi" w:cstheme="minorHAnsi"/>
                <w:b/>
                <w:bCs/>
                <w:sz w:val="20"/>
                <w:szCs w:val="20"/>
                <w:shd w:val="clear" w:color="auto" w:fill="FFFFFF"/>
              </w:rPr>
              <w:t>Współwystępowanie wrodzonej przepukliny przeponowej z wrodzonymi wadami płuc i dr</w:t>
            </w:r>
            <w:r w:rsidRPr="00A71C83">
              <w:rPr>
                <w:rFonts w:asciiTheme="minorHAnsi" w:hAnsiTheme="minorHAnsi" w:cstheme="minorHAnsi"/>
                <w:b/>
                <w:bCs/>
                <w:sz w:val="20"/>
                <w:szCs w:val="20"/>
                <w:shd w:val="clear" w:color="auto" w:fill="FFFFFF"/>
                <w:lang w:val="es-ES_tradnl"/>
              </w:rPr>
              <w:t>ó</w:t>
            </w:r>
            <w:r w:rsidRPr="00A71C83">
              <w:rPr>
                <w:rFonts w:asciiTheme="minorHAnsi" w:hAnsiTheme="minorHAnsi" w:cstheme="minorHAnsi"/>
                <w:b/>
                <w:bCs/>
                <w:sz w:val="20"/>
                <w:szCs w:val="20"/>
                <w:shd w:val="clear" w:color="auto" w:fill="FFFFFF"/>
              </w:rPr>
              <w:t>g oddechowych - seria rzadkich przypadk</w:t>
            </w:r>
            <w:r w:rsidRPr="00A71C83">
              <w:rPr>
                <w:rFonts w:asciiTheme="minorHAnsi" w:hAnsiTheme="minorHAnsi" w:cstheme="minorHAnsi"/>
                <w:b/>
                <w:bCs/>
                <w:sz w:val="20"/>
                <w:szCs w:val="20"/>
                <w:shd w:val="clear" w:color="auto" w:fill="FFFFFF"/>
                <w:lang w:val="es-ES_tradnl"/>
              </w:rPr>
              <w:t>ó</w:t>
            </w:r>
            <w:r w:rsidRPr="00A71C83">
              <w:rPr>
                <w:rFonts w:asciiTheme="minorHAnsi" w:hAnsiTheme="minorHAnsi" w:cstheme="minorHAnsi"/>
                <w:b/>
                <w:bCs/>
                <w:sz w:val="20"/>
                <w:szCs w:val="20"/>
                <w:shd w:val="clear" w:color="auto" w:fill="FFFFFF"/>
              </w:rPr>
              <w:t xml:space="preserve">w </w:t>
            </w:r>
          </w:p>
          <w:p w:rsidR="000238F8" w:rsidRPr="00A71C83" w:rsidRDefault="000238F8" w:rsidP="004B1A00">
            <w:pPr>
              <w:rPr>
                <w:rFonts w:asciiTheme="minorHAnsi" w:hAnsiTheme="minorHAnsi" w:cstheme="minorHAnsi"/>
                <w:b/>
                <w:sz w:val="20"/>
                <w:szCs w:val="20"/>
                <w:lang w:val="pl-PL"/>
              </w:rPr>
            </w:pPr>
          </w:p>
        </w:tc>
      </w:tr>
      <w:tr w:rsidR="000238F8" w:rsidRPr="00A71C83" w:rsidTr="004B1A00">
        <w:trPr>
          <w:trHeight w:hRule="exact" w:val="639"/>
        </w:trPr>
        <w:tc>
          <w:tcPr>
            <w:tcW w:w="1418" w:type="dxa"/>
            <w:shd w:val="pct20" w:color="auto" w:fill="FFFFFF"/>
          </w:tcPr>
          <w:p w:rsidR="000238F8" w:rsidRPr="00A71C83" w:rsidRDefault="000238F8" w:rsidP="004B1A00">
            <w:pPr>
              <w:rPr>
                <w:rFonts w:asciiTheme="minorHAnsi" w:hAnsiTheme="minorHAnsi" w:cstheme="minorHAnsi"/>
                <w:b/>
                <w:bCs/>
                <w:sz w:val="20"/>
                <w:szCs w:val="20"/>
                <w:lang w:val="pl-PL"/>
              </w:rPr>
            </w:pPr>
            <w:r w:rsidRPr="00A71C83">
              <w:rPr>
                <w:rFonts w:asciiTheme="minorHAnsi" w:hAnsiTheme="minorHAnsi" w:cstheme="minorHAnsi"/>
                <w:b/>
                <w:bCs/>
                <w:sz w:val="20"/>
                <w:szCs w:val="20"/>
                <w:lang w:val="pl-PL"/>
              </w:rPr>
              <w:t xml:space="preserve">Autorzy: </w:t>
            </w:r>
          </w:p>
        </w:tc>
        <w:tc>
          <w:tcPr>
            <w:tcW w:w="8221" w:type="dxa"/>
            <w:gridSpan w:val="3"/>
          </w:tcPr>
          <w:p w:rsidR="000238F8" w:rsidRPr="00A71C83" w:rsidRDefault="000238F8" w:rsidP="004B1A00">
            <w:pPr>
              <w:pStyle w:val="Domylne"/>
              <w:spacing w:before="0" w:after="240" w:line="240" w:lineRule="auto"/>
              <w:rPr>
                <w:rStyle w:val="ozzzk"/>
                <w:rFonts w:asciiTheme="minorHAnsi" w:hAnsiTheme="minorHAnsi" w:cstheme="minorHAnsi"/>
                <w:sz w:val="20"/>
                <w:szCs w:val="20"/>
              </w:rPr>
            </w:pPr>
            <w:r w:rsidRPr="00A71C83">
              <w:rPr>
                <w:rFonts w:asciiTheme="minorHAnsi" w:hAnsiTheme="minorHAnsi" w:cstheme="minorHAnsi"/>
                <w:sz w:val="20"/>
                <w:szCs w:val="20"/>
                <w:shd w:val="clear" w:color="auto" w:fill="FFFFFF"/>
              </w:rPr>
              <w:t>Ż</w:t>
            </w:r>
            <w:r w:rsidRPr="00A71C83">
              <w:rPr>
                <w:rFonts w:asciiTheme="minorHAnsi" w:hAnsiTheme="minorHAnsi" w:cstheme="minorHAnsi"/>
                <w:sz w:val="20"/>
                <w:szCs w:val="20"/>
                <w:shd w:val="clear" w:color="auto" w:fill="FFFFFF"/>
                <w:lang w:val="it-IT"/>
              </w:rPr>
              <w:t>aneta S</w:t>
            </w:r>
            <w:r w:rsidRPr="00A71C83">
              <w:rPr>
                <w:rFonts w:asciiTheme="minorHAnsi" w:hAnsiTheme="minorHAnsi" w:cstheme="minorHAnsi"/>
                <w:sz w:val="20"/>
                <w:szCs w:val="20"/>
                <w:shd w:val="clear" w:color="auto" w:fill="FFFFFF"/>
              </w:rPr>
              <w:t xml:space="preserve">łowik-Moczydłowska, Iwona Rzewnicka, Patrycja Sosnowska-Sienkiewicz </w:t>
            </w:r>
            <w:hyperlink r:id="rId10" w:history="1">
              <w:r w:rsidRPr="00A71C83">
                <w:rPr>
                  <w:rStyle w:val="Hipercze"/>
                  <w:rFonts w:asciiTheme="minorHAnsi" w:hAnsiTheme="minorHAnsi" w:cstheme="minorHAnsi"/>
                  <w:sz w:val="20"/>
                  <w:szCs w:val="20"/>
                </w:rPr>
                <w:t>zaneta.moczydlowska@uckwum.pl</w:t>
              </w:r>
            </w:hyperlink>
          </w:p>
          <w:p w:rsidR="000238F8" w:rsidRPr="00A71C83" w:rsidRDefault="000238F8" w:rsidP="004B1A00">
            <w:pPr>
              <w:pStyle w:val="Domylne"/>
              <w:spacing w:before="0" w:after="240" w:line="240" w:lineRule="auto"/>
              <w:jc w:val="center"/>
              <w:rPr>
                <w:rFonts w:asciiTheme="minorHAnsi" w:hAnsiTheme="minorHAnsi" w:cstheme="minorHAnsi"/>
                <w:sz w:val="20"/>
                <w:szCs w:val="20"/>
              </w:rPr>
            </w:pPr>
          </w:p>
        </w:tc>
      </w:tr>
      <w:tr w:rsidR="000238F8" w:rsidRPr="00A71C83" w:rsidTr="004B1A00">
        <w:trPr>
          <w:trHeight w:hRule="exact" w:val="706"/>
        </w:trPr>
        <w:tc>
          <w:tcPr>
            <w:tcW w:w="1418" w:type="dxa"/>
            <w:shd w:val="pct20" w:color="auto" w:fill="FFFFFF"/>
          </w:tcPr>
          <w:p w:rsidR="000238F8" w:rsidRPr="00A71C83" w:rsidRDefault="000238F8" w:rsidP="004B1A00">
            <w:pPr>
              <w:rPr>
                <w:rFonts w:asciiTheme="minorHAnsi" w:hAnsiTheme="minorHAnsi" w:cstheme="minorHAnsi"/>
                <w:b/>
                <w:bCs/>
                <w:sz w:val="20"/>
                <w:szCs w:val="20"/>
                <w:lang w:val="pl-PL"/>
              </w:rPr>
            </w:pPr>
            <w:r w:rsidRPr="00A71C83">
              <w:rPr>
                <w:rFonts w:asciiTheme="minorHAnsi" w:hAnsiTheme="minorHAnsi" w:cstheme="minorHAnsi"/>
                <w:b/>
                <w:bCs/>
                <w:sz w:val="20"/>
                <w:szCs w:val="20"/>
                <w:lang w:val="pl-PL"/>
              </w:rPr>
              <w:t>Ośrodek:</w:t>
            </w:r>
          </w:p>
          <w:p w:rsidR="000238F8" w:rsidRPr="00A71C83" w:rsidRDefault="000238F8" w:rsidP="004B1A00">
            <w:pPr>
              <w:rPr>
                <w:rFonts w:asciiTheme="minorHAnsi" w:hAnsiTheme="minorHAnsi" w:cstheme="minorHAnsi"/>
                <w:b/>
                <w:sz w:val="20"/>
                <w:szCs w:val="20"/>
                <w:lang w:val="pl-PL"/>
              </w:rPr>
            </w:pPr>
            <w:r w:rsidRPr="00A71C83">
              <w:rPr>
                <w:rFonts w:asciiTheme="minorHAnsi" w:hAnsiTheme="minorHAnsi" w:cstheme="minorHAnsi"/>
                <w:b/>
                <w:sz w:val="20"/>
                <w:szCs w:val="20"/>
                <w:lang w:val="pl-PL"/>
              </w:rPr>
              <w:t>E-mail:</w:t>
            </w:r>
          </w:p>
        </w:tc>
        <w:tc>
          <w:tcPr>
            <w:tcW w:w="8221" w:type="dxa"/>
            <w:gridSpan w:val="3"/>
          </w:tcPr>
          <w:p w:rsidR="000238F8" w:rsidRPr="00A71C83" w:rsidRDefault="000238F8" w:rsidP="004B1A00">
            <w:pPr>
              <w:pStyle w:val="Domylne"/>
              <w:spacing w:before="0" w:after="240" w:line="240" w:lineRule="auto"/>
              <w:rPr>
                <w:rFonts w:asciiTheme="minorHAnsi" w:eastAsia="Times Roman" w:hAnsiTheme="minorHAnsi" w:cstheme="minorHAnsi"/>
                <w:sz w:val="20"/>
                <w:szCs w:val="20"/>
                <w:shd w:val="clear" w:color="auto" w:fill="FFFFFF"/>
              </w:rPr>
            </w:pPr>
            <w:r w:rsidRPr="00A71C83">
              <w:rPr>
                <w:rFonts w:asciiTheme="minorHAnsi" w:hAnsiTheme="minorHAnsi" w:cstheme="minorHAnsi"/>
                <w:sz w:val="20"/>
                <w:szCs w:val="20"/>
                <w:shd w:val="clear" w:color="auto" w:fill="FFFFFF"/>
              </w:rPr>
              <w:t xml:space="preserve">Klinika Chirurgii Dziecięcej Warszawskiego Uniwersytetu Medycznego </w:t>
            </w:r>
          </w:p>
          <w:p w:rsidR="000238F8" w:rsidRPr="00A71C83" w:rsidRDefault="000238F8" w:rsidP="004B1A00">
            <w:pPr>
              <w:rPr>
                <w:rFonts w:asciiTheme="minorHAnsi" w:hAnsiTheme="minorHAnsi" w:cstheme="minorHAnsi"/>
                <w:sz w:val="20"/>
                <w:szCs w:val="20"/>
                <w:lang w:val="pl-PL"/>
              </w:rPr>
            </w:pPr>
          </w:p>
        </w:tc>
      </w:tr>
      <w:tr w:rsidR="000238F8" w:rsidRPr="00A71C83" w:rsidTr="004B1A00">
        <w:trPr>
          <w:trHeight w:hRule="exact" w:val="728"/>
        </w:trPr>
        <w:tc>
          <w:tcPr>
            <w:tcW w:w="1418" w:type="dxa"/>
            <w:shd w:val="pct20" w:color="auto" w:fill="FFFFFF"/>
          </w:tcPr>
          <w:p w:rsidR="000238F8" w:rsidRPr="00A71C83" w:rsidRDefault="000238F8" w:rsidP="004B1A00">
            <w:pPr>
              <w:rPr>
                <w:rFonts w:asciiTheme="minorHAnsi" w:hAnsiTheme="minorHAnsi" w:cstheme="minorHAnsi"/>
                <w:b/>
                <w:bCs/>
                <w:sz w:val="20"/>
                <w:szCs w:val="20"/>
                <w:lang w:val="pl-PL"/>
              </w:rPr>
            </w:pPr>
            <w:r w:rsidRPr="00A71C83">
              <w:rPr>
                <w:rFonts w:asciiTheme="minorHAnsi" w:hAnsiTheme="minorHAnsi" w:cstheme="minorHAnsi"/>
                <w:b/>
                <w:bCs/>
                <w:sz w:val="20"/>
                <w:szCs w:val="20"/>
                <w:lang w:val="pl-PL"/>
              </w:rPr>
              <w:t xml:space="preserve">XXII Sympozjum Interdyscyplinarne </w:t>
            </w:r>
          </w:p>
          <w:p w:rsidR="000238F8" w:rsidRPr="00A71C83" w:rsidRDefault="000238F8" w:rsidP="004B1A00">
            <w:pPr>
              <w:rPr>
                <w:rFonts w:asciiTheme="minorHAnsi" w:hAnsiTheme="minorHAnsi" w:cstheme="minorHAnsi"/>
                <w:b/>
                <w:bCs/>
                <w:sz w:val="20"/>
                <w:szCs w:val="20"/>
                <w:lang w:val="pl-PL"/>
              </w:rPr>
            </w:pPr>
            <w:r w:rsidRPr="00A71C83">
              <w:rPr>
                <w:rFonts w:asciiTheme="minorHAnsi" w:hAnsiTheme="minorHAnsi" w:cstheme="minorHAnsi"/>
                <w:b/>
                <w:bCs/>
                <w:sz w:val="20"/>
                <w:szCs w:val="20"/>
                <w:lang w:val="pl-PL"/>
              </w:rPr>
              <w:t>12  grudnia 2025</w:t>
            </w:r>
          </w:p>
          <w:p w:rsidR="000238F8" w:rsidRPr="00A71C83" w:rsidRDefault="000238F8" w:rsidP="004B1A00">
            <w:pPr>
              <w:tabs>
                <w:tab w:val="left" w:pos="1365"/>
              </w:tabs>
              <w:rPr>
                <w:rFonts w:asciiTheme="minorHAnsi" w:hAnsiTheme="minorHAnsi" w:cstheme="minorHAnsi"/>
                <w:b/>
                <w:bCs/>
                <w:sz w:val="20"/>
                <w:szCs w:val="20"/>
                <w:lang w:val="pl-PL"/>
              </w:rPr>
            </w:pPr>
            <w:r w:rsidRPr="00A71C83">
              <w:rPr>
                <w:rFonts w:asciiTheme="minorHAnsi" w:hAnsiTheme="minorHAnsi" w:cstheme="minorHAnsi"/>
                <w:b/>
                <w:bCs/>
                <w:sz w:val="20"/>
                <w:szCs w:val="20"/>
                <w:lang w:val="pl-PL"/>
              </w:rPr>
              <w:t>doniesienie ustne</w:t>
            </w:r>
          </w:p>
        </w:tc>
        <w:tc>
          <w:tcPr>
            <w:tcW w:w="4394" w:type="dxa"/>
          </w:tcPr>
          <w:p w:rsidR="000238F8" w:rsidRPr="00A71C83" w:rsidRDefault="000238F8" w:rsidP="004B1A00">
            <w:pPr>
              <w:rPr>
                <w:rFonts w:asciiTheme="minorHAnsi" w:hAnsiTheme="minorHAnsi" w:cstheme="minorHAnsi"/>
                <w:sz w:val="20"/>
                <w:szCs w:val="20"/>
                <w:lang w:val="pl-PL"/>
              </w:rPr>
            </w:pPr>
            <w:r w:rsidRPr="00A71C83">
              <w:rPr>
                <w:rFonts w:asciiTheme="minorHAnsi" w:hAnsiTheme="minorHAnsi" w:cstheme="minorHAnsi"/>
                <w:sz w:val="20"/>
                <w:szCs w:val="20"/>
                <w:lang w:val="pl-PL"/>
              </w:rPr>
              <w:t>x</w:t>
            </w:r>
          </w:p>
        </w:tc>
        <w:tc>
          <w:tcPr>
            <w:tcW w:w="1701" w:type="dxa"/>
            <w:shd w:val="clear" w:color="auto" w:fill="C0C0C0"/>
          </w:tcPr>
          <w:p w:rsidR="000238F8" w:rsidRPr="00A71C83" w:rsidRDefault="000238F8" w:rsidP="004B1A00">
            <w:pPr>
              <w:pStyle w:val="Nagwek2"/>
              <w:jc w:val="left"/>
              <w:rPr>
                <w:rFonts w:asciiTheme="minorHAnsi" w:hAnsiTheme="minorHAnsi" w:cstheme="minorHAnsi"/>
                <w:sz w:val="20"/>
                <w:szCs w:val="20"/>
                <w:highlight w:val="lightGray"/>
              </w:rPr>
            </w:pPr>
            <w:r w:rsidRPr="00A71C83">
              <w:rPr>
                <w:rFonts w:asciiTheme="minorHAnsi" w:hAnsiTheme="minorHAnsi" w:cstheme="minorHAnsi"/>
                <w:sz w:val="20"/>
                <w:szCs w:val="20"/>
                <w:highlight w:val="lightGray"/>
              </w:rPr>
              <w:t xml:space="preserve">XI Konferencja Naukowo-Szkoleniowe </w:t>
            </w:r>
          </w:p>
          <w:p w:rsidR="000238F8" w:rsidRPr="00A71C83" w:rsidRDefault="000238F8" w:rsidP="004B1A00">
            <w:pPr>
              <w:pStyle w:val="Nagwek2"/>
              <w:jc w:val="left"/>
              <w:rPr>
                <w:rFonts w:asciiTheme="minorHAnsi" w:hAnsiTheme="minorHAnsi" w:cstheme="minorHAnsi"/>
                <w:sz w:val="20"/>
                <w:szCs w:val="20"/>
                <w:highlight w:val="lightGray"/>
              </w:rPr>
            </w:pPr>
            <w:r w:rsidRPr="00A71C83">
              <w:rPr>
                <w:rFonts w:asciiTheme="minorHAnsi" w:hAnsiTheme="minorHAnsi" w:cstheme="minorHAnsi"/>
                <w:sz w:val="20"/>
                <w:szCs w:val="20"/>
                <w:highlight w:val="lightGray"/>
              </w:rPr>
              <w:t>13 grudnia 2025</w:t>
            </w:r>
          </w:p>
          <w:p w:rsidR="000238F8" w:rsidRPr="00A71C83" w:rsidRDefault="000238F8" w:rsidP="004B1A00">
            <w:pPr>
              <w:rPr>
                <w:rFonts w:asciiTheme="minorHAnsi" w:hAnsiTheme="minorHAnsi" w:cstheme="minorHAnsi"/>
                <w:b/>
                <w:sz w:val="20"/>
                <w:szCs w:val="20"/>
                <w:highlight w:val="lightGray"/>
                <w:lang w:val="pl-PL"/>
              </w:rPr>
            </w:pPr>
            <w:r w:rsidRPr="00A71C83">
              <w:rPr>
                <w:rFonts w:asciiTheme="minorHAnsi" w:hAnsiTheme="minorHAnsi" w:cstheme="minorHAnsi"/>
                <w:b/>
                <w:sz w:val="20"/>
                <w:szCs w:val="20"/>
                <w:highlight w:val="lightGray"/>
                <w:lang w:val="pl-PL"/>
              </w:rPr>
              <w:t>doniesienie ustne</w:t>
            </w:r>
          </w:p>
        </w:tc>
        <w:tc>
          <w:tcPr>
            <w:tcW w:w="2126" w:type="dxa"/>
          </w:tcPr>
          <w:p w:rsidR="000238F8" w:rsidRPr="00A71C83" w:rsidRDefault="000238F8" w:rsidP="004B1A00">
            <w:pPr>
              <w:rPr>
                <w:rFonts w:asciiTheme="minorHAnsi" w:hAnsiTheme="minorHAnsi" w:cstheme="minorHAnsi"/>
                <w:sz w:val="20"/>
                <w:szCs w:val="20"/>
                <w:lang w:val="pl-PL"/>
              </w:rPr>
            </w:pPr>
          </w:p>
        </w:tc>
      </w:tr>
      <w:tr w:rsidR="000238F8" w:rsidRPr="00A71C83" w:rsidTr="004B1A00">
        <w:trPr>
          <w:trHeight w:hRule="exact" w:val="8223"/>
        </w:trPr>
        <w:tc>
          <w:tcPr>
            <w:tcW w:w="1418" w:type="dxa"/>
            <w:shd w:val="pct20" w:color="auto" w:fill="FFFFFF"/>
          </w:tcPr>
          <w:p w:rsidR="000238F8" w:rsidRPr="00A71C83" w:rsidRDefault="000238F8" w:rsidP="004B1A00">
            <w:pPr>
              <w:rPr>
                <w:rFonts w:asciiTheme="minorHAnsi" w:hAnsiTheme="minorHAnsi" w:cstheme="minorHAnsi"/>
                <w:sz w:val="20"/>
                <w:szCs w:val="20"/>
                <w:lang w:val="pl-PL"/>
              </w:rPr>
            </w:pPr>
            <w:r w:rsidRPr="00A71C83">
              <w:rPr>
                <w:rFonts w:asciiTheme="minorHAnsi" w:hAnsiTheme="minorHAnsi" w:cstheme="minorHAnsi"/>
                <w:b/>
                <w:bCs/>
                <w:sz w:val="20"/>
                <w:szCs w:val="20"/>
                <w:lang w:val="pl-PL"/>
              </w:rPr>
              <w:t>Streszczenie:</w:t>
            </w:r>
            <w:r w:rsidRPr="00A71C83">
              <w:rPr>
                <w:rFonts w:asciiTheme="minorHAnsi" w:hAnsiTheme="minorHAnsi" w:cstheme="minorHAnsi"/>
                <w:b/>
                <w:bCs/>
                <w:sz w:val="20"/>
                <w:szCs w:val="20"/>
                <w:lang w:val="pl-PL"/>
              </w:rPr>
              <w:br/>
            </w:r>
          </w:p>
        </w:tc>
        <w:tc>
          <w:tcPr>
            <w:tcW w:w="8221" w:type="dxa"/>
            <w:gridSpan w:val="3"/>
          </w:tcPr>
          <w:p w:rsidR="000238F8" w:rsidRPr="00A71C83" w:rsidRDefault="000238F8" w:rsidP="004B1A00">
            <w:pPr>
              <w:pStyle w:val="Domylne"/>
              <w:spacing w:before="0" w:after="240" w:line="240" w:lineRule="auto"/>
              <w:jc w:val="both"/>
              <w:rPr>
                <w:rFonts w:asciiTheme="minorHAnsi" w:eastAsia="Times Roman" w:hAnsiTheme="minorHAnsi" w:cstheme="minorHAnsi"/>
                <w:sz w:val="20"/>
                <w:szCs w:val="20"/>
                <w:shd w:val="clear" w:color="auto" w:fill="FFFFFF"/>
              </w:rPr>
            </w:pPr>
            <w:r w:rsidRPr="00A71C83">
              <w:rPr>
                <w:rFonts w:asciiTheme="minorHAnsi" w:hAnsiTheme="minorHAnsi" w:cstheme="minorHAnsi"/>
                <w:sz w:val="20"/>
                <w:szCs w:val="20"/>
              </w:rPr>
              <w:t xml:space="preserve"> </w:t>
            </w:r>
            <w:r w:rsidRPr="00A71C83">
              <w:rPr>
                <w:rFonts w:asciiTheme="minorHAnsi" w:hAnsiTheme="minorHAnsi" w:cstheme="minorHAnsi"/>
                <w:sz w:val="20"/>
                <w:szCs w:val="20"/>
                <w:shd w:val="clear" w:color="auto" w:fill="FFFFFF"/>
                <w:lang w:val="de-DE"/>
              </w:rPr>
              <w:t>WSTE</w:t>
            </w:r>
            <w:r w:rsidRPr="00A71C83">
              <w:rPr>
                <w:rFonts w:asciiTheme="minorHAnsi" w:hAnsiTheme="minorHAnsi" w:cstheme="minorHAnsi"/>
                <w:sz w:val="20"/>
                <w:szCs w:val="20"/>
                <w:shd w:val="clear" w:color="auto" w:fill="FFFFFF"/>
              </w:rPr>
              <w:t>̨P:Wrodzona przepuklina przeponowa (CDH, congenital diaphragmatic hernia) jest ciężką wadą obciążona wysoką śmiertelnoś</w:t>
            </w:r>
            <w:r w:rsidRPr="00A71C83">
              <w:rPr>
                <w:rFonts w:asciiTheme="minorHAnsi" w:hAnsiTheme="minorHAnsi" w:cstheme="minorHAnsi"/>
                <w:sz w:val="20"/>
                <w:szCs w:val="20"/>
                <w:shd w:val="clear" w:color="auto" w:fill="FFFFFF"/>
                <w:lang w:val="fr-FR"/>
              </w:rPr>
              <w:t>cia</w:t>
            </w:r>
            <w:r w:rsidRPr="00A71C83">
              <w:rPr>
                <w:rFonts w:asciiTheme="minorHAnsi" w:hAnsiTheme="minorHAnsi" w:cstheme="minorHAnsi"/>
                <w:sz w:val="20"/>
                <w:szCs w:val="20"/>
                <w:shd w:val="clear" w:color="auto" w:fill="FFFFFF"/>
              </w:rPr>
              <w:t>̨ spowodowaną hipoplazją płuc i nadciśnieniem płucnym. W około 30% przypadk</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w CDH występuje z innymi wadami wrodzonymi, najczęściej z wadami serca. W wyjątkowo rzadkich sytuacjach wraz z CDH współwystępują wrodzone wady płuc (CLM, congenital lung malformations) w tym wrodzona torbielowatość płuca, sekwestracja płucna, torbiel bronchogenna, atrezja dr</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 xml:space="preserve">g oddechowych. </w:t>
            </w:r>
          </w:p>
          <w:p w:rsidR="000238F8" w:rsidRPr="00A71C83" w:rsidRDefault="000238F8" w:rsidP="004B1A00">
            <w:pPr>
              <w:pStyle w:val="Domylne"/>
              <w:spacing w:before="0" w:after="240" w:line="240" w:lineRule="auto"/>
              <w:jc w:val="both"/>
              <w:rPr>
                <w:rFonts w:asciiTheme="minorHAnsi" w:eastAsia="Times Roman" w:hAnsiTheme="minorHAnsi" w:cstheme="minorHAnsi"/>
                <w:sz w:val="20"/>
                <w:szCs w:val="20"/>
                <w:shd w:val="clear" w:color="auto" w:fill="FFFFFF"/>
              </w:rPr>
            </w:pPr>
            <w:r w:rsidRPr="00A71C83">
              <w:rPr>
                <w:rFonts w:asciiTheme="minorHAnsi" w:hAnsiTheme="minorHAnsi" w:cstheme="minorHAnsi"/>
                <w:sz w:val="20"/>
                <w:szCs w:val="20"/>
                <w:shd w:val="clear" w:color="auto" w:fill="FFFFFF"/>
              </w:rPr>
              <w:t>CEL:Celem pracy jest przedstawienie serii rzadkich przypadk</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 xml:space="preserve">w współistnienia CDH i CLM. </w:t>
            </w:r>
          </w:p>
          <w:p w:rsidR="000238F8" w:rsidRPr="00A71C83" w:rsidRDefault="000238F8" w:rsidP="004B1A00">
            <w:pPr>
              <w:pStyle w:val="Domylne"/>
              <w:spacing w:before="0" w:after="240" w:line="240" w:lineRule="auto"/>
              <w:jc w:val="both"/>
              <w:rPr>
                <w:rFonts w:asciiTheme="minorHAnsi" w:eastAsia="Times Roman" w:hAnsiTheme="minorHAnsi" w:cstheme="minorHAnsi"/>
                <w:sz w:val="20"/>
                <w:szCs w:val="20"/>
                <w:shd w:val="clear" w:color="auto" w:fill="FFFFFF"/>
              </w:rPr>
            </w:pPr>
            <w:r w:rsidRPr="00A71C83">
              <w:rPr>
                <w:rFonts w:asciiTheme="minorHAnsi" w:hAnsiTheme="minorHAnsi" w:cstheme="minorHAnsi"/>
                <w:sz w:val="20"/>
                <w:szCs w:val="20"/>
                <w:shd w:val="clear" w:color="auto" w:fill="FFFFFF"/>
              </w:rPr>
              <w:t>WYNIKI: Retrospektywnie przeanalizowano wszystkie przypadki CDH leczone w Klinice Chirurgii Dziecięcej WUM w latach 2017-2024. Spośr</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d 210 CDH zidentyfikowano 8 przypadk</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w współwystępowania CLM. We wszystkich z nich przepuklinę przeponową rozpoznano prenatalnie izolowaną wadę lewostronną. Wszyscy pacjenci przeszli stabilizację oddechowo-krążeniową, a następnie leczenie operacyjne. W trakcie zabiegu, po odprowadzeniu narząd</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w z klatki piersiowej do jamy brzusznej, we wszystkich tych przypadkach dodatkowo rozpoznano sekwestrację zewnątrzpłatową płuca lewego. W każdym przypadku sekwestr był resekowany jednoczasowo podczas operacji przepukliny, rozpoznanie potwierdzono w badaniu histopatologicznym. U dw</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ch spośr</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lang w:val="sv-SE"/>
              </w:rPr>
              <w:t>d os</w:t>
            </w:r>
            <w:r w:rsidRPr="00A71C83">
              <w:rPr>
                <w:rFonts w:asciiTheme="minorHAnsi" w:hAnsiTheme="minorHAnsi" w:cstheme="minorHAnsi"/>
                <w:sz w:val="20"/>
                <w:szCs w:val="20"/>
                <w:shd w:val="clear" w:color="auto" w:fill="FFFFFF"/>
              </w:rPr>
              <w:t>́miu pacjent</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w wraz z przepukliną przeponową i sekwestrem płucnym uwidoczniono dodatkową wadę płuc i dr</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g oddechowych. U jednego, torbielowato zmieniony dolny płat hipoplastycznego płuca lewego. Pooperacyjna tomografia klatki piersiowej potwierdziła cechy typowe dla wrodzonej torbielowatoś</w:t>
            </w:r>
            <w:r w:rsidRPr="00A71C83">
              <w:rPr>
                <w:rFonts w:asciiTheme="minorHAnsi" w:hAnsiTheme="minorHAnsi" w:cstheme="minorHAnsi"/>
                <w:sz w:val="20"/>
                <w:szCs w:val="20"/>
                <w:shd w:val="clear" w:color="auto" w:fill="FFFFFF"/>
                <w:lang w:val="it-IT"/>
              </w:rPr>
              <w:t>ci p</w:t>
            </w:r>
            <w:r w:rsidRPr="00A71C83">
              <w:rPr>
                <w:rFonts w:asciiTheme="minorHAnsi" w:hAnsiTheme="minorHAnsi" w:cstheme="minorHAnsi"/>
                <w:sz w:val="20"/>
                <w:szCs w:val="20"/>
                <w:shd w:val="clear" w:color="auto" w:fill="FFFFFF"/>
              </w:rPr>
              <w:t xml:space="preserve">łuc. Pacjentka została zakwalifikowana do planowej torakoskopowej lobektomii dolnej lewej w wieku 2 lat. U kolejnego pacjenta, torbielowatą </w:t>
            </w:r>
            <w:r w:rsidRPr="00A71C83">
              <w:rPr>
                <w:rFonts w:asciiTheme="minorHAnsi" w:hAnsiTheme="minorHAnsi" w:cstheme="minorHAnsi"/>
                <w:sz w:val="20"/>
                <w:szCs w:val="20"/>
                <w:shd w:val="clear" w:color="auto" w:fill="FFFFFF"/>
                <w:lang w:val="pt-PT"/>
              </w:rPr>
              <w:t>mase</w:t>
            </w:r>
            <w:r w:rsidRPr="00A71C83">
              <w:rPr>
                <w:rFonts w:asciiTheme="minorHAnsi" w:hAnsiTheme="minorHAnsi" w:cstheme="minorHAnsi"/>
                <w:sz w:val="20"/>
                <w:szCs w:val="20"/>
                <w:shd w:val="clear" w:color="auto" w:fill="FFFFFF"/>
              </w:rPr>
              <w:t>̨ położoną stycznie do dystalnej części przełyku, kt</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rą jednoczasowo usunięto w całości. Badanie histopatologiczne potwierdził</w:t>
            </w:r>
            <w:r w:rsidRPr="00A71C83">
              <w:rPr>
                <w:rFonts w:asciiTheme="minorHAnsi" w:hAnsiTheme="minorHAnsi" w:cstheme="minorHAnsi"/>
                <w:sz w:val="20"/>
                <w:szCs w:val="20"/>
                <w:shd w:val="clear" w:color="auto" w:fill="FFFFFF"/>
                <w:lang w:val="it-IT"/>
              </w:rPr>
              <w:t>o torbiel bronchogenna</w:t>
            </w:r>
            <w:r w:rsidRPr="00A71C83">
              <w:rPr>
                <w:rFonts w:asciiTheme="minorHAnsi" w:hAnsiTheme="minorHAnsi" w:cstheme="minorHAnsi"/>
                <w:sz w:val="20"/>
                <w:szCs w:val="20"/>
                <w:shd w:val="clear" w:color="auto" w:fill="FFFFFF"/>
              </w:rPr>
              <w:t xml:space="preserve">̨. </w:t>
            </w:r>
          </w:p>
          <w:p w:rsidR="000238F8" w:rsidRPr="00A71C83" w:rsidRDefault="000238F8" w:rsidP="004B1A00">
            <w:pPr>
              <w:pStyle w:val="Domylne"/>
              <w:spacing w:before="0" w:after="240" w:line="240" w:lineRule="auto"/>
              <w:jc w:val="both"/>
              <w:rPr>
                <w:rFonts w:asciiTheme="minorHAnsi" w:hAnsiTheme="minorHAnsi" w:cstheme="minorHAnsi"/>
                <w:sz w:val="20"/>
                <w:szCs w:val="20"/>
              </w:rPr>
            </w:pPr>
            <w:r w:rsidRPr="00A71C83">
              <w:rPr>
                <w:rFonts w:asciiTheme="minorHAnsi" w:hAnsiTheme="minorHAnsi" w:cstheme="minorHAnsi"/>
                <w:sz w:val="20"/>
                <w:szCs w:val="20"/>
                <w:shd w:val="clear" w:color="auto" w:fill="FFFFFF"/>
              </w:rPr>
              <w:t>WNIOSKI:Prenatalna diagnoza wrodzonych wad płuc współwystępujących z wrodzoną przepukliną przeponową jest niezwykle trudna ze względu na przemieszczenie do klatki piersiowej narząd</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w jamy brzusznej. Świadomość możliwości współistnienia tych anomalii i rozpoznanie ich podczas operacji przepukliny przeponowej stanowi istotny element postępowania. W przypadku sekwestracji płucnej i torbieli bronchogennej jednoczasowa resekcja umożliwia uniknięcie dodatkowych zabieg</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w. W przypadku torbielowatoś</w:t>
            </w:r>
            <w:r w:rsidRPr="00A71C83">
              <w:rPr>
                <w:rFonts w:asciiTheme="minorHAnsi" w:hAnsiTheme="minorHAnsi" w:cstheme="minorHAnsi"/>
                <w:sz w:val="20"/>
                <w:szCs w:val="20"/>
                <w:shd w:val="clear" w:color="auto" w:fill="FFFFFF"/>
                <w:lang w:val="it-IT"/>
              </w:rPr>
              <w:t>ci p</w:t>
            </w:r>
            <w:r w:rsidRPr="00A71C83">
              <w:rPr>
                <w:rFonts w:asciiTheme="minorHAnsi" w:hAnsiTheme="minorHAnsi" w:cstheme="minorHAnsi"/>
                <w:sz w:val="20"/>
                <w:szCs w:val="20"/>
                <w:shd w:val="clear" w:color="auto" w:fill="FFFFFF"/>
              </w:rPr>
              <w:t>łuc rozpoznanie daje możliwość zaplanowania dalszego leczenia i odpowiedniej obserwacji tych pacjent</w:t>
            </w:r>
            <w:r w:rsidRPr="00A71C83">
              <w:rPr>
                <w:rFonts w:asciiTheme="minorHAnsi" w:hAnsiTheme="minorHAnsi" w:cstheme="minorHAnsi"/>
                <w:sz w:val="20"/>
                <w:szCs w:val="20"/>
                <w:shd w:val="clear" w:color="auto" w:fill="FFFFFF"/>
                <w:lang w:val="es-ES_tradnl"/>
              </w:rPr>
              <w:t>ó</w:t>
            </w:r>
            <w:r w:rsidRPr="00A71C83">
              <w:rPr>
                <w:rFonts w:asciiTheme="minorHAnsi" w:hAnsiTheme="minorHAnsi" w:cstheme="minorHAnsi"/>
                <w:sz w:val="20"/>
                <w:szCs w:val="20"/>
                <w:shd w:val="clear" w:color="auto" w:fill="FFFFFF"/>
              </w:rPr>
              <w:t xml:space="preserve">w. </w:t>
            </w:r>
          </w:p>
          <w:p w:rsidR="000238F8" w:rsidRPr="00A71C83" w:rsidRDefault="000238F8" w:rsidP="004B1A00">
            <w:pPr>
              <w:rPr>
                <w:rFonts w:asciiTheme="minorHAnsi" w:hAnsiTheme="minorHAnsi" w:cstheme="minorHAnsi"/>
                <w:sz w:val="20"/>
                <w:szCs w:val="20"/>
                <w:lang w:val="pl-PL"/>
              </w:rPr>
            </w:pPr>
          </w:p>
        </w:tc>
      </w:tr>
    </w:tbl>
    <w:p w:rsidR="000238F8" w:rsidRPr="005C1A71" w:rsidRDefault="000238F8" w:rsidP="000238F8">
      <w:pPr>
        <w:rPr>
          <w:lang w:val="pl-PL"/>
        </w:rPr>
      </w:pPr>
    </w:p>
    <w:p w:rsidR="000238F8" w:rsidRPr="00DC4829" w:rsidRDefault="000238F8" w:rsidP="000238F8">
      <w:pPr>
        <w:pStyle w:val="Stopka"/>
        <w:jc w:val="center"/>
        <w:rPr>
          <w:b/>
          <w:bCs/>
          <w:sz w:val="18"/>
          <w:lang w:val="pl-PL"/>
        </w:rPr>
      </w:pPr>
      <w:r w:rsidRPr="00DC4829">
        <w:rPr>
          <w:b/>
          <w:bCs/>
          <w:sz w:val="18"/>
          <w:lang w:val="pl-PL"/>
        </w:rPr>
        <w:t xml:space="preserve">Streszczenia pracy należy zgłaszać </w:t>
      </w:r>
    </w:p>
    <w:p w:rsidR="000238F8" w:rsidRPr="00DC4829" w:rsidRDefault="000238F8" w:rsidP="000238F8">
      <w:pPr>
        <w:pStyle w:val="Stopka"/>
        <w:jc w:val="center"/>
        <w:rPr>
          <w:b/>
          <w:bCs/>
          <w:sz w:val="18"/>
          <w:lang w:val="pl-PL"/>
        </w:rPr>
      </w:pPr>
      <w:r w:rsidRPr="00DC4829">
        <w:rPr>
          <w:b/>
          <w:bCs/>
          <w:sz w:val="18"/>
          <w:lang w:val="pl-PL"/>
        </w:rPr>
        <w:t>do dnia  1</w:t>
      </w:r>
      <w:r>
        <w:rPr>
          <w:b/>
          <w:bCs/>
          <w:sz w:val="18"/>
          <w:lang w:val="pl-PL"/>
        </w:rPr>
        <w:t>6</w:t>
      </w:r>
      <w:r w:rsidRPr="00DC4829">
        <w:rPr>
          <w:b/>
          <w:bCs/>
          <w:sz w:val="18"/>
          <w:lang w:val="pl-PL"/>
        </w:rPr>
        <w:t>.11.20</w:t>
      </w:r>
      <w:r>
        <w:rPr>
          <w:b/>
          <w:bCs/>
          <w:sz w:val="18"/>
          <w:lang w:val="pl-PL"/>
        </w:rPr>
        <w:t>25</w:t>
      </w:r>
      <w:r w:rsidRPr="00DC4829">
        <w:rPr>
          <w:b/>
          <w:bCs/>
          <w:sz w:val="18"/>
          <w:lang w:val="pl-PL"/>
        </w:rPr>
        <w:t xml:space="preserve"> na adres e-mail: </w:t>
      </w:r>
      <w:hyperlink r:id="rId11" w:history="1">
        <w:r w:rsidRPr="00DC4829">
          <w:rPr>
            <w:rStyle w:val="Hipercze"/>
            <w:b/>
            <w:bCs/>
            <w:sz w:val="18"/>
            <w:lang w:val="pl-PL"/>
          </w:rPr>
          <w:t>p.kalicinski@ipczd.pl</w:t>
        </w:r>
      </w:hyperlink>
    </w:p>
    <w:p w:rsidR="000238F8" w:rsidRDefault="000238F8">
      <w:pPr>
        <w:spacing w:after="160" w:line="259" w:lineRule="auto"/>
      </w:pPr>
    </w:p>
    <w:p w:rsidR="000238F8" w:rsidRDefault="000238F8">
      <w:pPr>
        <w:spacing w:after="160" w:line="259" w:lineRule="auto"/>
      </w:pPr>
      <w:r>
        <w:br w:type="page"/>
      </w:r>
    </w:p>
    <w:p w:rsidR="000238F8" w:rsidRPr="00834406" w:rsidRDefault="000238F8" w:rsidP="000238F8">
      <w:pPr>
        <w:jc w:val="center"/>
        <w:rPr>
          <w:rFonts w:ascii="Calibri" w:hAnsi="Calibri" w:cs="Arial"/>
          <w:sz w:val="20"/>
          <w:szCs w:val="20"/>
          <w:lang w:val="pl-PL"/>
        </w:rPr>
      </w:pPr>
      <w:r w:rsidRPr="00834406">
        <w:rPr>
          <w:rFonts w:ascii="Calibri" w:hAnsi="Calibri" w:cs="Arial"/>
          <w:caps/>
          <w:sz w:val="20"/>
          <w:szCs w:val="20"/>
          <w:lang w:val="pl-PL"/>
        </w:rPr>
        <w:lastRenderedPageBreak/>
        <w:t>X</w:t>
      </w:r>
      <w:r w:rsidRPr="00834406">
        <w:rPr>
          <w:rFonts w:ascii="Calibri" w:hAnsi="Calibri" w:cs="Arial"/>
          <w:iCs/>
          <w:caps/>
          <w:sz w:val="20"/>
          <w:szCs w:val="20"/>
          <w:lang w:val="pl-PL"/>
        </w:rPr>
        <w:t>XII  Sympozjum “</w:t>
      </w:r>
      <w:r w:rsidRPr="00834406">
        <w:rPr>
          <w:rFonts w:ascii="Calibri" w:hAnsi="Calibri" w:cs="Arial"/>
          <w:caps/>
          <w:sz w:val="20"/>
          <w:szCs w:val="20"/>
          <w:lang w:val="pl-PL"/>
        </w:rPr>
        <w:t>INTERDYSCYPLINARNE PROBLEMY CHIRURGII DZIECIĘCEJ</w:t>
      </w:r>
      <w:r w:rsidRPr="00834406">
        <w:rPr>
          <w:rFonts w:ascii="Calibri" w:hAnsi="Calibri" w:cs="Arial"/>
          <w:sz w:val="20"/>
          <w:szCs w:val="20"/>
          <w:lang w:val="pl-PL"/>
        </w:rPr>
        <w:t>” i</w:t>
      </w:r>
    </w:p>
    <w:p w:rsidR="000238F8" w:rsidRPr="000238F8" w:rsidRDefault="000238F8" w:rsidP="000238F8">
      <w:pPr>
        <w:jc w:val="center"/>
        <w:rPr>
          <w:rFonts w:ascii="Calibri" w:hAnsi="Calibri" w:cs="Arial"/>
          <w:bCs/>
          <w:caps/>
          <w:sz w:val="20"/>
          <w:szCs w:val="20"/>
          <w:lang w:val="pl-PL"/>
        </w:rPr>
      </w:pPr>
      <w:r w:rsidRPr="00834406">
        <w:rPr>
          <w:rFonts w:ascii="Calibri" w:hAnsi="Calibri" w:cs="Arial"/>
          <w:iCs/>
          <w:sz w:val="20"/>
          <w:szCs w:val="20"/>
          <w:lang w:val="pl-PL"/>
        </w:rPr>
        <w:t xml:space="preserve"> XII</w:t>
      </w:r>
      <w:r w:rsidRPr="00834406">
        <w:rPr>
          <w:rFonts w:ascii="Calibri" w:hAnsi="Calibri"/>
          <w:sz w:val="20"/>
          <w:szCs w:val="20"/>
          <w:lang w:val="pl-PL" w:eastAsia="pl-PL"/>
        </w:rPr>
        <w:t xml:space="preserve"> KONFERENCJA  NAUKOWO-SZKOLENIOWA DLA  LEKARZY SPECJALIZUJĄCYCH SIĘ W CHIRURGII DZIECIĘCEJ  12-13 </w:t>
      </w:r>
      <w:r w:rsidRPr="00834406">
        <w:rPr>
          <w:rFonts w:ascii="Calibri" w:hAnsi="Calibri" w:cs="Arial"/>
          <w:bCs/>
          <w:caps/>
          <w:sz w:val="20"/>
          <w:szCs w:val="20"/>
          <w:lang w:val="pl-PL"/>
        </w:rPr>
        <w:t>grudNIA 2025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0238F8" w:rsidRPr="007A713C" w:rsidTr="004B1A00">
        <w:trPr>
          <w:trHeight w:hRule="exact" w:val="822"/>
        </w:trPr>
        <w:tc>
          <w:tcPr>
            <w:tcW w:w="1418" w:type="dxa"/>
            <w:shd w:val="pct20" w:color="auto" w:fill="FFFFFF"/>
          </w:tcPr>
          <w:p w:rsidR="000238F8" w:rsidRPr="007A713C" w:rsidRDefault="000238F8" w:rsidP="004B1A00">
            <w:pPr>
              <w:rPr>
                <w:rFonts w:asciiTheme="minorHAnsi" w:hAnsiTheme="minorHAnsi" w:cstheme="minorHAnsi"/>
                <w:b/>
                <w:bCs/>
                <w:sz w:val="20"/>
                <w:szCs w:val="20"/>
              </w:rPr>
            </w:pPr>
            <w:r w:rsidRPr="007A713C">
              <w:rPr>
                <w:rFonts w:asciiTheme="minorHAnsi" w:hAnsiTheme="minorHAnsi" w:cstheme="minorHAnsi"/>
                <w:b/>
                <w:bCs/>
                <w:sz w:val="20"/>
                <w:szCs w:val="20"/>
              </w:rPr>
              <w:t>Tytuł:</w:t>
            </w:r>
          </w:p>
          <w:p w:rsidR="000238F8" w:rsidRPr="007A713C" w:rsidRDefault="000238F8" w:rsidP="004B1A00">
            <w:pPr>
              <w:rPr>
                <w:rFonts w:asciiTheme="minorHAnsi" w:hAnsiTheme="minorHAnsi" w:cstheme="minorHAnsi"/>
                <w:b/>
                <w:bCs/>
                <w:sz w:val="20"/>
                <w:szCs w:val="20"/>
              </w:rPr>
            </w:pPr>
          </w:p>
        </w:tc>
        <w:tc>
          <w:tcPr>
            <w:tcW w:w="8221" w:type="dxa"/>
            <w:gridSpan w:val="3"/>
          </w:tcPr>
          <w:p w:rsidR="000238F8" w:rsidRPr="007A713C" w:rsidRDefault="000238F8" w:rsidP="004B1A00">
            <w:pPr>
              <w:rPr>
                <w:rFonts w:asciiTheme="minorHAnsi" w:hAnsiTheme="minorHAnsi" w:cstheme="minorHAnsi"/>
                <w:b/>
                <w:sz w:val="20"/>
                <w:szCs w:val="20"/>
                <w:lang w:val="pl-PL"/>
              </w:rPr>
            </w:pPr>
            <w:bookmarkStart w:id="0" w:name="_Hlk215148377"/>
            <w:r w:rsidRPr="007A713C">
              <w:rPr>
                <w:rFonts w:asciiTheme="minorHAnsi" w:hAnsiTheme="minorHAnsi" w:cstheme="minorHAnsi"/>
                <w:b/>
                <w:bCs/>
                <w:sz w:val="20"/>
                <w:szCs w:val="20"/>
                <w:lang w:val="pl-PL"/>
              </w:rPr>
              <w:t>Embolizacja przeztętnicza FNH wątroby u dzieci – prezentacja dwóch przypadków</w:t>
            </w:r>
            <w:bookmarkEnd w:id="0"/>
          </w:p>
        </w:tc>
      </w:tr>
      <w:tr w:rsidR="000238F8" w:rsidRPr="007A713C" w:rsidTr="004B1A00">
        <w:trPr>
          <w:trHeight w:hRule="exact" w:val="639"/>
        </w:trPr>
        <w:tc>
          <w:tcPr>
            <w:tcW w:w="1418" w:type="dxa"/>
            <w:shd w:val="pct20" w:color="auto" w:fill="FFFFFF"/>
          </w:tcPr>
          <w:p w:rsidR="000238F8" w:rsidRPr="007A713C" w:rsidRDefault="000238F8" w:rsidP="004B1A00">
            <w:pPr>
              <w:rPr>
                <w:rFonts w:asciiTheme="minorHAnsi" w:hAnsiTheme="minorHAnsi" w:cstheme="minorHAnsi"/>
                <w:b/>
                <w:bCs/>
                <w:sz w:val="20"/>
                <w:szCs w:val="20"/>
                <w:lang w:val="pl-PL"/>
              </w:rPr>
            </w:pPr>
            <w:r w:rsidRPr="007A713C">
              <w:rPr>
                <w:rFonts w:asciiTheme="minorHAnsi" w:hAnsiTheme="minorHAnsi" w:cstheme="minorHAnsi"/>
                <w:b/>
                <w:bCs/>
                <w:sz w:val="20"/>
                <w:szCs w:val="20"/>
                <w:lang w:val="pl-PL"/>
              </w:rPr>
              <w:t xml:space="preserve">Autorzy: </w:t>
            </w:r>
          </w:p>
        </w:tc>
        <w:tc>
          <w:tcPr>
            <w:tcW w:w="8221" w:type="dxa"/>
            <w:gridSpan w:val="3"/>
          </w:tcPr>
          <w:p w:rsidR="000238F8" w:rsidRPr="007A713C" w:rsidRDefault="000238F8" w:rsidP="004B1A00">
            <w:pPr>
              <w:rPr>
                <w:rFonts w:asciiTheme="minorHAnsi" w:hAnsiTheme="minorHAnsi" w:cstheme="minorHAnsi"/>
                <w:sz w:val="20"/>
                <w:szCs w:val="20"/>
                <w:vertAlign w:val="superscript"/>
                <w:lang w:val="pl-PL"/>
              </w:rPr>
            </w:pPr>
            <w:bookmarkStart w:id="1" w:name="_Hlk215148388"/>
            <w:r w:rsidRPr="007A713C">
              <w:rPr>
                <w:rFonts w:asciiTheme="minorHAnsi" w:hAnsiTheme="minorHAnsi" w:cstheme="minorHAnsi"/>
                <w:sz w:val="20"/>
                <w:szCs w:val="20"/>
                <w:lang w:val="pl-PL"/>
              </w:rPr>
              <w:t>Maciej Murawski</w:t>
            </w:r>
            <w:r w:rsidRPr="007A713C">
              <w:rPr>
                <w:rFonts w:asciiTheme="minorHAnsi" w:hAnsiTheme="minorHAnsi" w:cstheme="minorHAnsi"/>
                <w:sz w:val="20"/>
                <w:szCs w:val="20"/>
                <w:vertAlign w:val="superscript"/>
                <w:lang w:val="pl-PL"/>
              </w:rPr>
              <w:t>1</w:t>
            </w:r>
            <w:r w:rsidRPr="007A713C">
              <w:rPr>
                <w:rFonts w:asciiTheme="minorHAnsi" w:hAnsiTheme="minorHAnsi" w:cstheme="minorHAnsi"/>
                <w:sz w:val="20"/>
                <w:szCs w:val="20"/>
                <w:lang w:val="pl-PL"/>
              </w:rPr>
              <w:t>, Bartosz Regent</w:t>
            </w:r>
            <w:r w:rsidRPr="007A713C">
              <w:rPr>
                <w:rFonts w:asciiTheme="minorHAnsi" w:hAnsiTheme="minorHAnsi" w:cstheme="minorHAnsi"/>
                <w:sz w:val="20"/>
                <w:szCs w:val="20"/>
                <w:vertAlign w:val="superscript"/>
                <w:lang w:val="pl-PL"/>
              </w:rPr>
              <w:t>2</w:t>
            </w:r>
            <w:r w:rsidRPr="007A713C">
              <w:rPr>
                <w:rFonts w:asciiTheme="minorHAnsi" w:hAnsiTheme="minorHAnsi" w:cstheme="minorHAnsi"/>
                <w:sz w:val="20"/>
                <w:szCs w:val="20"/>
                <w:lang w:val="pl-PL"/>
              </w:rPr>
              <w:t>, Katarzyna Sinacka</w:t>
            </w:r>
            <w:r w:rsidRPr="007A713C">
              <w:rPr>
                <w:rFonts w:asciiTheme="minorHAnsi" w:hAnsiTheme="minorHAnsi" w:cstheme="minorHAnsi"/>
                <w:sz w:val="20"/>
                <w:szCs w:val="20"/>
                <w:vertAlign w:val="superscript"/>
                <w:lang w:val="pl-PL"/>
              </w:rPr>
              <w:t>2</w:t>
            </w:r>
            <w:r w:rsidRPr="007A713C">
              <w:rPr>
                <w:rFonts w:asciiTheme="minorHAnsi" w:hAnsiTheme="minorHAnsi" w:cstheme="minorHAnsi"/>
                <w:sz w:val="20"/>
                <w:szCs w:val="20"/>
                <w:lang w:val="pl-PL"/>
              </w:rPr>
              <w:t>, Piotr Czauderna</w:t>
            </w:r>
            <w:r w:rsidRPr="007A713C">
              <w:rPr>
                <w:rFonts w:asciiTheme="minorHAnsi" w:hAnsiTheme="minorHAnsi" w:cstheme="minorHAnsi"/>
                <w:sz w:val="20"/>
                <w:szCs w:val="20"/>
                <w:vertAlign w:val="superscript"/>
                <w:lang w:val="pl-PL"/>
              </w:rPr>
              <w:t>1</w:t>
            </w:r>
          </w:p>
          <w:bookmarkEnd w:id="1"/>
          <w:p w:rsidR="000238F8" w:rsidRPr="007A713C" w:rsidRDefault="000238F8" w:rsidP="004B1A00">
            <w:pPr>
              <w:rPr>
                <w:rFonts w:asciiTheme="minorHAnsi" w:hAnsiTheme="minorHAnsi" w:cstheme="minorHAnsi"/>
                <w:sz w:val="20"/>
                <w:szCs w:val="20"/>
                <w:lang w:val="pl-PL"/>
              </w:rPr>
            </w:pPr>
          </w:p>
        </w:tc>
      </w:tr>
      <w:tr w:rsidR="000238F8" w:rsidRPr="007A713C" w:rsidTr="004B1A00">
        <w:trPr>
          <w:trHeight w:hRule="exact" w:val="706"/>
        </w:trPr>
        <w:tc>
          <w:tcPr>
            <w:tcW w:w="1418" w:type="dxa"/>
            <w:shd w:val="pct20" w:color="auto" w:fill="FFFFFF"/>
          </w:tcPr>
          <w:p w:rsidR="000238F8" w:rsidRPr="007A713C" w:rsidRDefault="000238F8" w:rsidP="004B1A00">
            <w:pPr>
              <w:rPr>
                <w:rFonts w:asciiTheme="minorHAnsi" w:hAnsiTheme="minorHAnsi" w:cstheme="minorHAnsi"/>
                <w:b/>
                <w:bCs/>
                <w:sz w:val="20"/>
                <w:szCs w:val="20"/>
                <w:lang w:val="pl-PL"/>
              </w:rPr>
            </w:pPr>
            <w:r w:rsidRPr="007A713C">
              <w:rPr>
                <w:rFonts w:asciiTheme="minorHAnsi" w:hAnsiTheme="minorHAnsi" w:cstheme="minorHAnsi"/>
                <w:b/>
                <w:bCs/>
                <w:sz w:val="20"/>
                <w:szCs w:val="20"/>
                <w:lang w:val="pl-PL"/>
              </w:rPr>
              <w:t>Ośrodek:</w:t>
            </w:r>
          </w:p>
          <w:p w:rsidR="000238F8" w:rsidRPr="007A713C" w:rsidRDefault="000238F8" w:rsidP="004B1A00">
            <w:pPr>
              <w:rPr>
                <w:rFonts w:asciiTheme="minorHAnsi" w:hAnsiTheme="minorHAnsi" w:cstheme="minorHAnsi"/>
                <w:b/>
                <w:sz w:val="20"/>
                <w:szCs w:val="20"/>
                <w:lang w:val="pl-PL"/>
              </w:rPr>
            </w:pPr>
            <w:r w:rsidRPr="007A713C">
              <w:rPr>
                <w:rFonts w:asciiTheme="minorHAnsi" w:hAnsiTheme="minorHAnsi" w:cstheme="minorHAnsi"/>
                <w:b/>
                <w:sz w:val="20"/>
                <w:szCs w:val="20"/>
                <w:lang w:val="pl-PL"/>
              </w:rPr>
              <w:t>E-mail:</w:t>
            </w:r>
          </w:p>
        </w:tc>
        <w:tc>
          <w:tcPr>
            <w:tcW w:w="8221" w:type="dxa"/>
            <w:gridSpan w:val="3"/>
          </w:tcPr>
          <w:p w:rsidR="000238F8" w:rsidRPr="007A713C" w:rsidRDefault="000238F8" w:rsidP="004B1A00">
            <w:pPr>
              <w:rPr>
                <w:rFonts w:asciiTheme="minorHAnsi" w:hAnsiTheme="minorHAnsi" w:cstheme="minorHAnsi"/>
                <w:sz w:val="20"/>
                <w:szCs w:val="20"/>
                <w:vertAlign w:val="superscript"/>
                <w:lang w:val="pl-PL"/>
              </w:rPr>
            </w:pPr>
            <w:r w:rsidRPr="007A713C">
              <w:rPr>
                <w:rFonts w:asciiTheme="minorHAnsi" w:hAnsiTheme="minorHAnsi" w:cstheme="minorHAnsi"/>
                <w:sz w:val="20"/>
                <w:szCs w:val="20"/>
                <w:vertAlign w:val="superscript"/>
                <w:lang w:val="pl-PL"/>
              </w:rPr>
              <w:t>1</w:t>
            </w:r>
            <w:r w:rsidRPr="007A713C">
              <w:rPr>
                <w:rFonts w:asciiTheme="minorHAnsi" w:hAnsiTheme="minorHAnsi" w:cstheme="minorHAnsi"/>
                <w:sz w:val="20"/>
                <w:szCs w:val="20"/>
                <w:lang w:val="pl-PL"/>
              </w:rPr>
              <w:t>Klinika Chirurgii i Urologii Dzieci i Młodzieży, Uniwersyteckie Centrum Kliniczne, Gdański Uniwersytet Medyczny</w:t>
            </w:r>
          </w:p>
          <w:p w:rsidR="000238F8" w:rsidRPr="007A713C" w:rsidRDefault="000238F8" w:rsidP="004B1A00">
            <w:pPr>
              <w:rPr>
                <w:rFonts w:asciiTheme="minorHAnsi" w:hAnsiTheme="minorHAnsi" w:cstheme="minorHAnsi"/>
                <w:sz w:val="20"/>
                <w:szCs w:val="20"/>
                <w:lang w:val="pl-PL"/>
              </w:rPr>
            </w:pPr>
            <w:r w:rsidRPr="007A713C">
              <w:rPr>
                <w:rFonts w:asciiTheme="minorHAnsi" w:hAnsiTheme="minorHAnsi" w:cstheme="minorHAnsi"/>
                <w:sz w:val="20"/>
                <w:szCs w:val="20"/>
                <w:vertAlign w:val="superscript"/>
                <w:lang w:val="pl-PL"/>
              </w:rPr>
              <w:t>2</w:t>
            </w:r>
            <w:r w:rsidRPr="007A713C">
              <w:rPr>
                <w:rFonts w:asciiTheme="minorHAnsi" w:hAnsiTheme="minorHAnsi" w:cstheme="minorHAnsi"/>
                <w:sz w:val="20"/>
                <w:szCs w:val="20"/>
                <w:lang w:val="pl-PL"/>
              </w:rPr>
              <w:t>Zakład Radiologii, Uniwersyteckie Centrum Kliniczne, Gdański Uniwersytet Medyczny</w:t>
            </w:r>
          </w:p>
          <w:p w:rsidR="000238F8" w:rsidRPr="007A713C" w:rsidRDefault="000238F8" w:rsidP="004B1A00">
            <w:pPr>
              <w:rPr>
                <w:rFonts w:asciiTheme="minorHAnsi" w:hAnsiTheme="minorHAnsi" w:cstheme="minorHAnsi"/>
                <w:sz w:val="20"/>
                <w:szCs w:val="20"/>
                <w:lang w:val="pl-PL"/>
              </w:rPr>
            </w:pPr>
            <w:r w:rsidRPr="007A713C">
              <w:rPr>
                <w:rFonts w:asciiTheme="minorHAnsi" w:hAnsiTheme="minorHAnsi" w:cstheme="minorHAnsi"/>
                <w:sz w:val="20"/>
                <w:szCs w:val="20"/>
                <w:lang w:val="pl-PL"/>
              </w:rPr>
              <w:t>mkmurawski@gumed.edu.pl</w:t>
            </w:r>
          </w:p>
          <w:p w:rsidR="000238F8" w:rsidRPr="007A713C" w:rsidRDefault="000238F8" w:rsidP="004B1A00">
            <w:pPr>
              <w:rPr>
                <w:rFonts w:asciiTheme="minorHAnsi" w:hAnsiTheme="minorHAnsi" w:cstheme="minorHAnsi"/>
                <w:sz w:val="20"/>
                <w:szCs w:val="20"/>
                <w:lang w:val="pl-PL"/>
              </w:rPr>
            </w:pPr>
          </w:p>
          <w:p w:rsidR="000238F8" w:rsidRPr="007A713C" w:rsidRDefault="000238F8" w:rsidP="004B1A00">
            <w:pPr>
              <w:rPr>
                <w:rFonts w:asciiTheme="minorHAnsi" w:hAnsiTheme="minorHAnsi" w:cstheme="minorHAnsi"/>
                <w:sz w:val="20"/>
                <w:szCs w:val="20"/>
                <w:lang w:val="pl-PL"/>
              </w:rPr>
            </w:pPr>
          </w:p>
        </w:tc>
      </w:tr>
      <w:tr w:rsidR="000238F8" w:rsidRPr="007A713C" w:rsidTr="004B1A00">
        <w:trPr>
          <w:trHeight w:hRule="exact" w:val="728"/>
        </w:trPr>
        <w:tc>
          <w:tcPr>
            <w:tcW w:w="1418" w:type="dxa"/>
            <w:shd w:val="pct20" w:color="auto" w:fill="FFFFFF"/>
          </w:tcPr>
          <w:p w:rsidR="000238F8" w:rsidRPr="007A713C" w:rsidRDefault="000238F8" w:rsidP="004B1A00">
            <w:pPr>
              <w:rPr>
                <w:rFonts w:asciiTheme="minorHAnsi" w:hAnsiTheme="minorHAnsi" w:cstheme="minorHAnsi"/>
                <w:b/>
                <w:bCs/>
                <w:sz w:val="20"/>
                <w:szCs w:val="20"/>
                <w:lang w:val="pl-PL"/>
              </w:rPr>
            </w:pPr>
            <w:r w:rsidRPr="007A713C">
              <w:rPr>
                <w:rFonts w:asciiTheme="minorHAnsi" w:hAnsiTheme="minorHAnsi" w:cstheme="minorHAnsi"/>
                <w:b/>
                <w:bCs/>
                <w:sz w:val="20"/>
                <w:szCs w:val="20"/>
                <w:lang w:val="pl-PL"/>
              </w:rPr>
              <w:t xml:space="preserve">XXII Sympozjum Interdyscyplinarne </w:t>
            </w:r>
          </w:p>
          <w:p w:rsidR="000238F8" w:rsidRPr="007A713C" w:rsidRDefault="000238F8" w:rsidP="004B1A00">
            <w:pPr>
              <w:rPr>
                <w:rFonts w:asciiTheme="minorHAnsi" w:hAnsiTheme="minorHAnsi" w:cstheme="minorHAnsi"/>
                <w:b/>
                <w:bCs/>
                <w:sz w:val="20"/>
                <w:szCs w:val="20"/>
                <w:lang w:val="pl-PL"/>
              </w:rPr>
            </w:pPr>
            <w:r w:rsidRPr="007A713C">
              <w:rPr>
                <w:rFonts w:asciiTheme="minorHAnsi" w:hAnsiTheme="minorHAnsi" w:cstheme="minorHAnsi"/>
                <w:b/>
                <w:bCs/>
                <w:sz w:val="20"/>
                <w:szCs w:val="20"/>
                <w:lang w:val="pl-PL"/>
              </w:rPr>
              <w:t>12  grudnia 2025</w:t>
            </w:r>
          </w:p>
          <w:p w:rsidR="000238F8" w:rsidRPr="007A713C" w:rsidRDefault="000238F8" w:rsidP="004B1A00">
            <w:pPr>
              <w:tabs>
                <w:tab w:val="left" w:pos="1365"/>
              </w:tabs>
              <w:rPr>
                <w:rFonts w:asciiTheme="minorHAnsi" w:hAnsiTheme="minorHAnsi" w:cstheme="minorHAnsi"/>
                <w:b/>
                <w:bCs/>
                <w:sz w:val="20"/>
                <w:szCs w:val="20"/>
                <w:lang w:val="pl-PL"/>
              </w:rPr>
            </w:pPr>
            <w:r w:rsidRPr="007A713C">
              <w:rPr>
                <w:rFonts w:asciiTheme="minorHAnsi" w:hAnsiTheme="minorHAnsi" w:cstheme="minorHAnsi"/>
                <w:b/>
                <w:bCs/>
                <w:sz w:val="20"/>
                <w:szCs w:val="20"/>
                <w:lang w:val="pl-PL"/>
              </w:rPr>
              <w:t>doniesienie ustne</w:t>
            </w:r>
          </w:p>
        </w:tc>
        <w:tc>
          <w:tcPr>
            <w:tcW w:w="4394" w:type="dxa"/>
          </w:tcPr>
          <w:p w:rsidR="000238F8" w:rsidRPr="007A713C" w:rsidRDefault="000238F8" w:rsidP="004B1A00">
            <w:pPr>
              <w:rPr>
                <w:rFonts w:asciiTheme="minorHAnsi" w:hAnsiTheme="minorHAnsi" w:cstheme="minorHAnsi"/>
                <w:sz w:val="20"/>
                <w:szCs w:val="20"/>
                <w:lang w:val="pl-PL"/>
              </w:rPr>
            </w:pPr>
            <w:r w:rsidRPr="007A713C">
              <w:rPr>
                <w:rFonts w:asciiTheme="minorHAnsi" w:hAnsiTheme="minorHAnsi" w:cstheme="minorHAnsi"/>
                <w:sz w:val="20"/>
                <w:szCs w:val="20"/>
                <w:lang w:val="pl-PL"/>
              </w:rPr>
              <w:t>TAK</w:t>
            </w:r>
          </w:p>
        </w:tc>
        <w:tc>
          <w:tcPr>
            <w:tcW w:w="1701" w:type="dxa"/>
            <w:shd w:val="clear" w:color="auto" w:fill="C0C0C0"/>
          </w:tcPr>
          <w:p w:rsidR="000238F8" w:rsidRPr="007A713C" w:rsidRDefault="000238F8" w:rsidP="004B1A00">
            <w:pPr>
              <w:pStyle w:val="Nagwek2"/>
              <w:jc w:val="left"/>
              <w:rPr>
                <w:rFonts w:asciiTheme="minorHAnsi" w:hAnsiTheme="minorHAnsi" w:cstheme="minorHAnsi"/>
                <w:sz w:val="20"/>
                <w:szCs w:val="20"/>
                <w:highlight w:val="lightGray"/>
              </w:rPr>
            </w:pPr>
            <w:r w:rsidRPr="007A713C">
              <w:rPr>
                <w:rFonts w:asciiTheme="minorHAnsi" w:hAnsiTheme="minorHAnsi" w:cstheme="minorHAnsi"/>
                <w:sz w:val="20"/>
                <w:szCs w:val="20"/>
                <w:highlight w:val="lightGray"/>
              </w:rPr>
              <w:t xml:space="preserve">XI Konferencja Naukowo-Szkoleniowe </w:t>
            </w:r>
          </w:p>
          <w:p w:rsidR="000238F8" w:rsidRPr="007A713C" w:rsidRDefault="000238F8" w:rsidP="004B1A00">
            <w:pPr>
              <w:pStyle w:val="Nagwek2"/>
              <w:jc w:val="left"/>
              <w:rPr>
                <w:rFonts w:asciiTheme="minorHAnsi" w:hAnsiTheme="minorHAnsi" w:cstheme="minorHAnsi"/>
                <w:sz w:val="20"/>
                <w:szCs w:val="20"/>
                <w:highlight w:val="lightGray"/>
              </w:rPr>
            </w:pPr>
            <w:r w:rsidRPr="007A713C">
              <w:rPr>
                <w:rFonts w:asciiTheme="minorHAnsi" w:hAnsiTheme="minorHAnsi" w:cstheme="minorHAnsi"/>
                <w:sz w:val="20"/>
                <w:szCs w:val="20"/>
                <w:highlight w:val="lightGray"/>
              </w:rPr>
              <w:t>13 grudnia 2025</w:t>
            </w:r>
          </w:p>
          <w:p w:rsidR="000238F8" w:rsidRPr="007A713C" w:rsidRDefault="000238F8" w:rsidP="004B1A00">
            <w:pPr>
              <w:rPr>
                <w:rFonts w:asciiTheme="minorHAnsi" w:hAnsiTheme="minorHAnsi" w:cstheme="minorHAnsi"/>
                <w:b/>
                <w:sz w:val="20"/>
                <w:szCs w:val="20"/>
                <w:highlight w:val="lightGray"/>
                <w:lang w:val="pl-PL"/>
              </w:rPr>
            </w:pPr>
            <w:r w:rsidRPr="007A713C">
              <w:rPr>
                <w:rFonts w:asciiTheme="minorHAnsi" w:hAnsiTheme="minorHAnsi" w:cstheme="minorHAnsi"/>
                <w:b/>
                <w:sz w:val="20"/>
                <w:szCs w:val="20"/>
                <w:highlight w:val="lightGray"/>
                <w:lang w:val="pl-PL"/>
              </w:rPr>
              <w:t>doniesienie ustne</w:t>
            </w:r>
          </w:p>
        </w:tc>
        <w:tc>
          <w:tcPr>
            <w:tcW w:w="2126" w:type="dxa"/>
          </w:tcPr>
          <w:p w:rsidR="000238F8" w:rsidRPr="007A713C" w:rsidRDefault="000238F8" w:rsidP="004B1A00">
            <w:pPr>
              <w:rPr>
                <w:rFonts w:asciiTheme="minorHAnsi" w:hAnsiTheme="minorHAnsi" w:cstheme="minorHAnsi"/>
                <w:sz w:val="20"/>
                <w:szCs w:val="20"/>
                <w:lang w:val="pl-PL"/>
              </w:rPr>
            </w:pPr>
          </w:p>
        </w:tc>
      </w:tr>
      <w:tr w:rsidR="000238F8" w:rsidRPr="007A713C" w:rsidTr="004B1A00">
        <w:trPr>
          <w:trHeight w:hRule="exact" w:val="9561"/>
        </w:trPr>
        <w:tc>
          <w:tcPr>
            <w:tcW w:w="1418" w:type="dxa"/>
            <w:shd w:val="pct20" w:color="auto" w:fill="FFFFFF"/>
          </w:tcPr>
          <w:p w:rsidR="000238F8" w:rsidRPr="007A713C" w:rsidRDefault="000238F8" w:rsidP="004B1A00">
            <w:pPr>
              <w:rPr>
                <w:rFonts w:asciiTheme="minorHAnsi" w:hAnsiTheme="minorHAnsi" w:cstheme="minorHAnsi"/>
                <w:sz w:val="20"/>
                <w:szCs w:val="20"/>
                <w:lang w:val="pl-PL"/>
              </w:rPr>
            </w:pPr>
            <w:r w:rsidRPr="007A713C">
              <w:rPr>
                <w:rFonts w:asciiTheme="minorHAnsi" w:hAnsiTheme="minorHAnsi" w:cstheme="minorHAnsi"/>
                <w:b/>
                <w:bCs/>
                <w:sz w:val="20"/>
                <w:szCs w:val="20"/>
                <w:lang w:val="pl-PL"/>
              </w:rPr>
              <w:t>Streszczenie:</w:t>
            </w:r>
            <w:r w:rsidRPr="007A713C">
              <w:rPr>
                <w:rFonts w:asciiTheme="minorHAnsi" w:hAnsiTheme="minorHAnsi" w:cstheme="minorHAnsi"/>
                <w:b/>
                <w:bCs/>
                <w:sz w:val="20"/>
                <w:szCs w:val="20"/>
                <w:lang w:val="pl-PL"/>
              </w:rPr>
              <w:br/>
            </w:r>
          </w:p>
        </w:tc>
        <w:tc>
          <w:tcPr>
            <w:tcW w:w="8221" w:type="dxa"/>
            <w:gridSpan w:val="3"/>
          </w:tcPr>
          <w:p w:rsidR="000238F8" w:rsidRPr="007A713C" w:rsidRDefault="000238F8" w:rsidP="004B1A00">
            <w:pPr>
              <w:rPr>
                <w:rFonts w:asciiTheme="minorHAnsi" w:hAnsiTheme="minorHAnsi" w:cstheme="minorHAnsi"/>
                <w:sz w:val="20"/>
                <w:szCs w:val="20"/>
                <w:lang w:val="pl-PL"/>
              </w:rPr>
            </w:pPr>
            <w:r w:rsidRPr="007A713C">
              <w:rPr>
                <w:rFonts w:asciiTheme="minorHAnsi" w:hAnsiTheme="minorHAnsi" w:cstheme="minorHAnsi"/>
                <w:b/>
                <w:bCs/>
                <w:sz w:val="20"/>
                <w:szCs w:val="20"/>
                <w:lang w:val="pl-PL"/>
              </w:rPr>
              <w:t>Wprowadzenie</w:t>
            </w:r>
          </w:p>
          <w:p w:rsidR="000238F8" w:rsidRPr="007A713C" w:rsidRDefault="000238F8" w:rsidP="004B1A00">
            <w:pPr>
              <w:rPr>
                <w:rFonts w:asciiTheme="minorHAnsi" w:hAnsiTheme="minorHAnsi" w:cstheme="minorHAnsi"/>
                <w:sz w:val="20"/>
                <w:szCs w:val="20"/>
                <w:lang w:val="pl-PL"/>
              </w:rPr>
            </w:pPr>
            <w:r w:rsidRPr="007A713C">
              <w:rPr>
                <w:rFonts w:asciiTheme="minorHAnsi" w:hAnsiTheme="minorHAnsi" w:cstheme="minorHAnsi"/>
                <w:sz w:val="20"/>
                <w:szCs w:val="20"/>
                <w:lang w:val="pl-PL"/>
              </w:rPr>
              <w:t xml:space="preserve">Ogniskowy rozrost guzkowy (FNH, </w:t>
            </w:r>
            <w:r w:rsidRPr="007A713C">
              <w:rPr>
                <w:rStyle w:val="Uwydatnienie"/>
                <w:rFonts w:asciiTheme="minorHAnsi" w:hAnsiTheme="minorHAnsi" w:cstheme="minorHAnsi"/>
                <w:sz w:val="20"/>
                <w:szCs w:val="20"/>
                <w:lang w:val="pl-PL"/>
              </w:rPr>
              <w:t>focal nodular hyperplasia</w:t>
            </w:r>
            <w:r w:rsidRPr="007A713C">
              <w:rPr>
                <w:rFonts w:asciiTheme="minorHAnsi" w:hAnsiTheme="minorHAnsi" w:cstheme="minorHAnsi"/>
                <w:sz w:val="20"/>
                <w:szCs w:val="20"/>
                <w:lang w:val="pl-PL"/>
              </w:rPr>
              <w:t>) jest łagodnym guzem wątroby, najczęściej występującym u kobiet w 3.–5. dekadzie życia, natomiast u dzieci jest rzadko spotykany Zmiany te zazwyczaj nie wymagają leczenia, jednak w przypadku powiększania się guza, objawów klinicznych lub niejednoznacznego obrazu radiologicznego wskazane może być postępowanie interwencyjne. Embolizacja przeztętnicza (TAE) może stanowić alternatywę dla leczenia chirurgicznego (resekcji guza), zwłaszcza w niedogodnie położonych zmianach.</w:t>
            </w:r>
          </w:p>
          <w:p w:rsidR="000238F8" w:rsidRPr="007A713C" w:rsidRDefault="000238F8" w:rsidP="004B1A00">
            <w:pPr>
              <w:rPr>
                <w:rFonts w:asciiTheme="minorHAnsi" w:hAnsiTheme="minorHAnsi" w:cstheme="minorHAnsi"/>
                <w:sz w:val="20"/>
                <w:szCs w:val="20"/>
                <w:lang w:val="pl-PL"/>
              </w:rPr>
            </w:pPr>
          </w:p>
          <w:p w:rsidR="000238F8" w:rsidRPr="007A713C" w:rsidRDefault="000238F8" w:rsidP="004B1A00">
            <w:pPr>
              <w:rPr>
                <w:rFonts w:asciiTheme="minorHAnsi" w:hAnsiTheme="minorHAnsi" w:cstheme="minorHAnsi"/>
                <w:sz w:val="20"/>
                <w:szCs w:val="20"/>
                <w:lang w:val="pl-PL"/>
              </w:rPr>
            </w:pPr>
            <w:r w:rsidRPr="007A713C">
              <w:rPr>
                <w:rFonts w:asciiTheme="minorHAnsi" w:hAnsiTheme="minorHAnsi" w:cstheme="minorHAnsi"/>
                <w:b/>
                <w:bCs/>
                <w:sz w:val="20"/>
                <w:szCs w:val="20"/>
                <w:lang w:val="pl-PL"/>
              </w:rPr>
              <w:t>Prezentacja przypadków</w:t>
            </w:r>
          </w:p>
          <w:p w:rsidR="000238F8" w:rsidRPr="007A713C" w:rsidRDefault="000238F8" w:rsidP="004B1A00">
            <w:pPr>
              <w:rPr>
                <w:rFonts w:asciiTheme="minorHAnsi" w:hAnsiTheme="minorHAnsi" w:cstheme="minorHAnsi"/>
                <w:sz w:val="20"/>
                <w:szCs w:val="20"/>
                <w:lang w:val="pl-PL"/>
              </w:rPr>
            </w:pPr>
            <w:r w:rsidRPr="007A713C">
              <w:rPr>
                <w:rStyle w:val="Pogrubienie"/>
                <w:rFonts w:asciiTheme="minorHAnsi" w:hAnsiTheme="minorHAnsi" w:cstheme="minorHAnsi"/>
                <w:sz w:val="20"/>
                <w:szCs w:val="20"/>
                <w:u w:val="single"/>
                <w:lang w:val="pl-PL"/>
              </w:rPr>
              <w:t>Przypadek 1:</w:t>
            </w:r>
            <w:r w:rsidRPr="007A713C">
              <w:rPr>
                <w:rFonts w:asciiTheme="minorHAnsi" w:hAnsiTheme="minorHAnsi" w:cstheme="minorHAnsi"/>
                <w:sz w:val="20"/>
                <w:szCs w:val="20"/>
                <w:lang w:val="pl-PL"/>
              </w:rPr>
              <w:t xml:space="preserve"> Dziewczynka, 16 lat, u której w 2022 r. przypadkowo (podczas diagnostyki bólów brzucha) stwierdzono w USG guz prawego płata wątroby (58 x 63 x 68 mm). W ciągu 2 lat obserwowano stopniowe powiększanie się zmiany. W badaniu MR z Primovistem (grudzień 2024) stwierdzono centralnie położony guz o wym. 84 × 67 × 63 mm budzący podejrzenie zmiany o charakterze FL-HCC. </w:t>
            </w:r>
            <w:r w:rsidRPr="007A713C">
              <w:rPr>
                <w:rFonts w:asciiTheme="minorHAnsi" w:hAnsiTheme="minorHAnsi" w:cstheme="minorHAnsi"/>
                <w:color w:val="000000"/>
                <w:sz w:val="20"/>
                <w:szCs w:val="20"/>
                <w:lang w:val="pl-PL"/>
              </w:rPr>
              <w:t xml:space="preserve">Biopsja gruboigłowa guza pod kontrolą USG potwierdziła rozpoznanie FNH. W marcu 2025 </w:t>
            </w:r>
            <w:r w:rsidRPr="007A713C">
              <w:rPr>
                <w:rFonts w:asciiTheme="minorHAnsi" w:hAnsiTheme="minorHAnsi" w:cstheme="minorHAnsi"/>
                <w:sz w:val="20"/>
                <w:szCs w:val="20"/>
                <w:lang w:val="pl-PL"/>
              </w:rPr>
              <w:t xml:space="preserve">wykonano arteriografię tętnicy wątrobowej z selektywną embolizacją naczyń guza cząstkami Hydropearl 400 </w:t>
            </w:r>
            <w:r w:rsidRPr="007A713C">
              <w:rPr>
                <w:rFonts w:asciiTheme="minorHAnsi" w:hAnsiTheme="minorHAnsi" w:cstheme="minorHAnsi"/>
                <w:sz w:val="20"/>
                <w:szCs w:val="20"/>
              </w:rPr>
              <w:t>μ</w:t>
            </w:r>
            <w:r w:rsidRPr="007A713C">
              <w:rPr>
                <w:rFonts w:asciiTheme="minorHAnsi" w:hAnsiTheme="minorHAnsi" w:cstheme="minorHAnsi"/>
                <w:sz w:val="20"/>
                <w:szCs w:val="20"/>
                <w:lang w:val="pl-PL"/>
              </w:rPr>
              <w:t>m.</w:t>
            </w:r>
            <w:r w:rsidRPr="007A713C">
              <w:rPr>
                <w:rFonts w:asciiTheme="minorHAnsi" w:hAnsiTheme="minorHAnsi" w:cstheme="minorHAnsi"/>
                <w:sz w:val="20"/>
                <w:szCs w:val="20"/>
                <w:lang w:val="pl-PL"/>
              </w:rPr>
              <w:br/>
            </w:r>
            <w:r w:rsidRPr="007A713C">
              <w:rPr>
                <w:rStyle w:val="Pogrubienie"/>
                <w:rFonts w:asciiTheme="minorHAnsi" w:hAnsiTheme="minorHAnsi" w:cstheme="minorHAnsi"/>
                <w:sz w:val="20"/>
                <w:szCs w:val="20"/>
                <w:u w:val="single"/>
                <w:lang w:val="pl-PL"/>
              </w:rPr>
              <w:t>Przypadek 2:</w:t>
            </w:r>
            <w:r w:rsidRPr="007A713C">
              <w:rPr>
                <w:rFonts w:asciiTheme="minorHAnsi" w:hAnsiTheme="minorHAnsi" w:cstheme="minorHAnsi"/>
                <w:sz w:val="20"/>
                <w:szCs w:val="20"/>
                <w:lang w:val="pl-PL"/>
              </w:rPr>
              <w:t xml:space="preserve"> Chłopiec, 14 lat, u którego w lutym 2024 r. przypadkowo rozpoznano guz prawego płata wątroby (87 × 88 × 96 mm).  W sierpniu 2025 roku w badaniu MR stwierdzono guz w seg. 6/7 o wym. 84 × 67 × 63 mm, o charakterze FNH. W październiku 2025 wykonano arteriografię i selektywną embolizację tętnic guza cząstkami PVA 400 </w:t>
            </w:r>
            <w:r w:rsidRPr="007A713C">
              <w:rPr>
                <w:rFonts w:asciiTheme="minorHAnsi" w:hAnsiTheme="minorHAnsi" w:cstheme="minorHAnsi"/>
                <w:sz w:val="20"/>
                <w:szCs w:val="20"/>
              </w:rPr>
              <w:t>μ</w:t>
            </w:r>
            <w:r w:rsidRPr="007A713C">
              <w:rPr>
                <w:rFonts w:asciiTheme="minorHAnsi" w:hAnsiTheme="minorHAnsi" w:cstheme="minorHAnsi"/>
                <w:sz w:val="20"/>
                <w:szCs w:val="20"/>
                <w:lang w:val="pl-PL"/>
              </w:rPr>
              <w:t xml:space="preserve">m i 600 </w:t>
            </w:r>
            <w:r w:rsidRPr="007A713C">
              <w:rPr>
                <w:rFonts w:asciiTheme="minorHAnsi" w:hAnsiTheme="minorHAnsi" w:cstheme="minorHAnsi"/>
                <w:sz w:val="20"/>
                <w:szCs w:val="20"/>
              </w:rPr>
              <w:t>μ</w:t>
            </w:r>
            <w:r w:rsidRPr="007A713C">
              <w:rPr>
                <w:rFonts w:asciiTheme="minorHAnsi" w:hAnsiTheme="minorHAnsi" w:cstheme="minorHAnsi"/>
                <w:sz w:val="20"/>
                <w:szCs w:val="20"/>
                <w:lang w:val="pl-PL"/>
              </w:rPr>
              <w:t xml:space="preserve">m. </w:t>
            </w:r>
          </w:p>
          <w:p w:rsidR="000238F8" w:rsidRPr="007A713C" w:rsidRDefault="000238F8" w:rsidP="004B1A00">
            <w:pPr>
              <w:rPr>
                <w:rFonts w:asciiTheme="minorHAnsi" w:hAnsiTheme="minorHAnsi" w:cstheme="minorHAnsi"/>
                <w:sz w:val="20"/>
                <w:szCs w:val="20"/>
                <w:lang w:val="pl-PL"/>
              </w:rPr>
            </w:pPr>
          </w:p>
          <w:p w:rsidR="000238F8" w:rsidRPr="007A713C" w:rsidRDefault="000238F8" w:rsidP="004B1A00">
            <w:pPr>
              <w:rPr>
                <w:rFonts w:asciiTheme="minorHAnsi" w:hAnsiTheme="minorHAnsi" w:cstheme="minorHAnsi"/>
                <w:sz w:val="20"/>
                <w:szCs w:val="20"/>
                <w:lang w:val="pl-PL"/>
              </w:rPr>
            </w:pPr>
            <w:r w:rsidRPr="007A713C">
              <w:rPr>
                <w:rFonts w:asciiTheme="minorHAnsi" w:hAnsiTheme="minorHAnsi" w:cstheme="minorHAnsi"/>
                <w:sz w:val="20"/>
                <w:szCs w:val="20"/>
                <w:lang w:val="pl-PL"/>
              </w:rPr>
              <w:t xml:space="preserve">W obu przypadkach zabiegi przebiegły bez powikłań i zakończyły się sukcesem angiograficznym (&gt; 90 % wyłączenia zmiany z krążenia). W kontrolnych badaniach ultrasonograficznych u pierwszej pacjentki stwierdzono zmniejszenie rozmiarów guza. Drugi pacjent oczekuje na badanie kontrolne. </w:t>
            </w:r>
          </w:p>
          <w:p w:rsidR="000238F8" w:rsidRPr="007A713C" w:rsidRDefault="000238F8" w:rsidP="004B1A00">
            <w:pPr>
              <w:pStyle w:val="Tekstpodstawowy"/>
              <w:rPr>
                <w:rFonts w:asciiTheme="minorHAnsi" w:hAnsiTheme="minorHAnsi" w:cstheme="minorHAnsi"/>
                <w:sz w:val="20"/>
                <w:szCs w:val="20"/>
                <w:lang w:val="pl-PL"/>
              </w:rPr>
            </w:pPr>
          </w:p>
          <w:p w:rsidR="000238F8" w:rsidRPr="007A713C" w:rsidRDefault="000238F8" w:rsidP="004B1A00">
            <w:pPr>
              <w:rPr>
                <w:rFonts w:asciiTheme="minorHAnsi" w:hAnsiTheme="minorHAnsi" w:cstheme="minorHAnsi"/>
                <w:sz w:val="20"/>
                <w:szCs w:val="20"/>
                <w:lang w:val="pl-PL"/>
              </w:rPr>
            </w:pPr>
            <w:r w:rsidRPr="007A713C">
              <w:rPr>
                <w:rFonts w:asciiTheme="minorHAnsi" w:hAnsiTheme="minorHAnsi" w:cstheme="minorHAnsi"/>
                <w:b/>
                <w:bCs/>
                <w:sz w:val="20"/>
                <w:szCs w:val="20"/>
                <w:lang w:val="pl-PL"/>
              </w:rPr>
              <w:t>Podsumowanie</w:t>
            </w:r>
          </w:p>
          <w:p w:rsidR="000238F8" w:rsidRPr="007A713C" w:rsidRDefault="000238F8" w:rsidP="004B1A00">
            <w:pPr>
              <w:rPr>
                <w:rFonts w:asciiTheme="minorHAnsi" w:hAnsiTheme="minorHAnsi" w:cstheme="minorHAnsi"/>
                <w:sz w:val="20"/>
                <w:szCs w:val="20"/>
                <w:lang w:val="pl-PL"/>
              </w:rPr>
            </w:pPr>
            <w:r w:rsidRPr="007A713C">
              <w:rPr>
                <w:rFonts w:asciiTheme="minorHAnsi" w:hAnsiTheme="minorHAnsi" w:cstheme="minorHAnsi"/>
                <w:sz w:val="20"/>
                <w:szCs w:val="20"/>
                <w:lang w:val="pl-PL"/>
              </w:rPr>
              <w:t xml:space="preserve">Embolizacja przeztętnicza może stanowić </w:t>
            </w:r>
            <w:r w:rsidRPr="007A713C">
              <w:rPr>
                <w:rStyle w:val="Pogrubienie"/>
                <w:rFonts w:asciiTheme="minorHAnsi" w:hAnsiTheme="minorHAnsi" w:cstheme="minorHAnsi"/>
                <w:sz w:val="20"/>
                <w:szCs w:val="20"/>
                <w:lang w:val="pl-PL"/>
              </w:rPr>
              <w:t>skuteczną i bezpieczną alternatywę dla chirurgii</w:t>
            </w:r>
            <w:r w:rsidRPr="007A713C">
              <w:rPr>
                <w:rFonts w:asciiTheme="minorHAnsi" w:hAnsiTheme="minorHAnsi" w:cstheme="minorHAnsi"/>
                <w:sz w:val="20"/>
                <w:szCs w:val="20"/>
                <w:lang w:val="pl-PL"/>
              </w:rPr>
              <w:t xml:space="preserve"> w leczeniu dużych i/lub objawowych ognisk FNH u dzieci. Zastosowanie nowoczesnych cząstek embolizacyjnych (mikrosfer) pozwala na precyzyjne, selektywne zamknięcie naczyń guza z zachowaniem perfuzji zdrowego miąższu. Z uwagi na ograniczoną liczbę doniesień i krótki okres obserwacji naszych pacjentów konieczne są dalsze badania w celu potwierdzenia długoterminowej skuteczności i bezpieczeństwa tej metody.</w:t>
            </w:r>
          </w:p>
          <w:p w:rsidR="000238F8" w:rsidRPr="007A713C" w:rsidRDefault="000238F8" w:rsidP="004B1A00">
            <w:pPr>
              <w:rPr>
                <w:rFonts w:asciiTheme="minorHAnsi" w:hAnsiTheme="minorHAnsi" w:cstheme="minorHAnsi"/>
                <w:sz w:val="20"/>
                <w:szCs w:val="20"/>
                <w:lang w:val="pl-PL"/>
              </w:rPr>
            </w:pPr>
          </w:p>
        </w:tc>
      </w:tr>
    </w:tbl>
    <w:p w:rsidR="000238F8" w:rsidRPr="005C1A71" w:rsidRDefault="000238F8" w:rsidP="000238F8">
      <w:pPr>
        <w:rPr>
          <w:lang w:val="pl-PL"/>
        </w:rPr>
      </w:pPr>
    </w:p>
    <w:p w:rsidR="000238F8" w:rsidRPr="00DC4829" w:rsidRDefault="000238F8" w:rsidP="000238F8">
      <w:pPr>
        <w:pStyle w:val="Stopka"/>
        <w:jc w:val="center"/>
        <w:rPr>
          <w:b/>
          <w:bCs/>
          <w:sz w:val="18"/>
          <w:lang w:val="pl-PL"/>
        </w:rPr>
      </w:pPr>
      <w:r w:rsidRPr="00DC4829">
        <w:rPr>
          <w:b/>
          <w:bCs/>
          <w:sz w:val="18"/>
          <w:lang w:val="pl-PL"/>
        </w:rPr>
        <w:t xml:space="preserve">Streszczenia pracy należy zgłaszać </w:t>
      </w:r>
    </w:p>
    <w:p w:rsidR="000238F8" w:rsidRPr="00DC4829" w:rsidRDefault="000238F8" w:rsidP="000238F8">
      <w:pPr>
        <w:pStyle w:val="Stopka"/>
        <w:jc w:val="center"/>
        <w:rPr>
          <w:b/>
          <w:bCs/>
          <w:sz w:val="18"/>
          <w:lang w:val="pl-PL"/>
        </w:rPr>
      </w:pPr>
      <w:r w:rsidRPr="00DC4829">
        <w:rPr>
          <w:b/>
          <w:bCs/>
          <w:sz w:val="18"/>
          <w:lang w:val="pl-PL"/>
        </w:rPr>
        <w:t>do dnia  1</w:t>
      </w:r>
      <w:r>
        <w:rPr>
          <w:b/>
          <w:bCs/>
          <w:sz w:val="18"/>
          <w:lang w:val="pl-PL"/>
        </w:rPr>
        <w:t>6</w:t>
      </w:r>
      <w:r w:rsidRPr="00DC4829">
        <w:rPr>
          <w:b/>
          <w:bCs/>
          <w:sz w:val="18"/>
          <w:lang w:val="pl-PL"/>
        </w:rPr>
        <w:t>.11.20</w:t>
      </w:r>
      <w:r>
        <w:rPr>
          <w:b/>
          <w:bCs/>
          <w:sz w:val="18"/>
          <w:lang w:val="pl-PL"/>
        </w:rPr>
        <w:t>25</w:t>
      </w:r>
      <w:r w:rsidRPr="00DC4829">
        <w:rPr>
          <w:b/>
          <w:bCs/>
          <w:sz w:val="18"/>
          <w:lang w:val="pl-PL"/>
        </w:rPr>
        <w:t xml:space="preserve"> na adres e-mail: </w:t>
      </w:r>
      <w:hyperlink r:id="rId12" w:history="1">
        <w:r w:rsidRPr="00DC4829">
          <w:rPr>
            <w:rStyle w:val="Hipercze"/>
            <w:b/>
            <w:bCs/>
            <w:sz w:val="18"/>
            <w:lang w:val="pl-PL"/>
          </w:rPr>
          <w:t>p.kalicinski@ipczd.pl</w:t>
        </w:r>
      </w:hyperlink>
    </w:p>
    <w:p w:rsidR="000238F8" w:rsidRPr="0008207C" w:rsidRDefault="000238F8" w:rsidP="000238F8">
      <w:pPr>
        <w:jc w:val="center"/>
        <w:rPr>
          <w:rFonts w:ascii="Calibri" w:hAnsi="Calibri" w:cs="Arial"/>
          <w:sz w:val="20"/>
          <w:szCs w:val="20"/>
          <w:lang w:val="pl-PL"/>
        </w:rPr>
      </w:pPr>
      <w:r w:rsidRPr="0008207C">
        <w:rPr>
          <w:rFonts w:ascii="Calibri" w:hAnsi="Calibri" w:cs="Arial"/>
          <w:caps/>
          <w:sz w:val="20"/>
          <w:szCs w:val="20"/>
          <w:lang w:val="pl-PL"/>
        </w:rPr>
        <w:lastRenderedPageBreak/>
        <w:t>X</w:t>
      </w:r>
      <w:r w:rsidRPr="0008207C">
        <w:rPr>
          <w:rFonts w:ascii="Calibri" w:hAnsi="Calibri" w:cs="Arial"/>
          <w:iCs/>
          <w:caps/>
          <w:sz w:val="20"/>
          <w:szCs w:val="20"/>
          <w:lang w:val="pl-PL"/>
        </w:rPr>
        <w:t>XII  Sympozjum “</w:t>
      </w:r>
      <w:r w:rsidRPr="0008207C">
        <w:rPr>
          <w:rFonts w:ascii="Calibri" w:hAnsi="Calibri" w:cs="Arial"/>
          <w:caps/>
          <w:sz w:val="20"/>
          <w:szCs w:val="20"/>
          <w:lang w:val="pl-PL"/>
        </w:rPr>
        <w:t>INTERDYSCYPLINARNE PROBLEMY CHIRURGII DZIECIĘCEJ</w:t>
      </w:r>
      <w:r w:rsidRPr="0008207C">
        <w:rPr>
          <w:rFonts w:ascii="Calibri" w:hAnsi="Calibri" w:cs="Arial"/>
          <w:sz w:val="20"/>
          <w:szCs w:val="20"/>
          <w:lang w:val="pl-PL"/>
        </w:rPr>
        <w:t>” i</w:t>
      </w:r>
    </w:p>
    <w:p w:rsidR="000238F8" w:rsidRPr="0008207C" w:rsidRDefault="000238F8" w:rsidP="000238F8">
      <w:pPr>
        <w:jc w:val="center"/>
        <w:rPr>
          <w:rFonts w:ascii="Calibri" w:hAnsi="Calibri" w:cs="Arial"/>
          <w:bCs/>
          <w:caps/>
          <w:sz w:val="20"/>
          <w:szCs w:val="20"/>
          <w:lang w:val="pl-PL"/>
        </w:rPr>
      </w:pPr>
      <w:r w:rsidRPr="0008207C">
        <w:rPr>
          <w:rFonts w:ascii="Calibri" w:hAnsi="Calibri" w:cs="Arial"/>
          <w:iCs/>
          <w:sz w:val="20"/>
          <w:szCs w:val="20"/>
          <w:lang w:val="pl-PL"/>
        </w:rPr>
        <w:t xml:space="preserve"> XII</w:t>
      </w:r>
      <w:r w:rsidRPr="0008207C">
        <w:rPr>
          <w:rFonts w:ascii="Calibri" w:hAnsi="Calibri"/>
          <w:sz w:val="20"/>
          <w:szCs w:val="20"/>
          <w:lang w:val="pl-PL" w:eastAsia="pl-PL"/>
        </w:rPr>
        <w:t xml:space="preserve"> KONFERENCJA  NAUKOWO-SZKOLENIOWA DLA  LEKARZY SPECJALIZUJĄCYCH SIĘ W CHIRURGII DZIECIĘCEJ  12-13 </w:t>
      </w:r>
      <w:r w:rsidRPr="0008207C">
        <w:rPr>
          <w:rFonts w:ascii="Calibri" w:hAnsi="Calibri" w:cs="Arial"/>
          <w:bCs/>
          <w:caps/>
          <w:sz w:val="20"/>
          <w:szCs w:val="20"/>
          <w:lang w:val="pl-PL"/>
        </w:rPr>
        <w:t>grudNIA 2025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0238F8" w:rsidRPr="001904B5" w:rsidTr="004B1A00">
        <w:trPr>
          <w:trHeight w:hRule="exact" w:val="822"/>
        </w:trPr>
        <w:tc>
          <w:tcPr>
            <w:tcW w:w="1418" w:type="dxa"/>
            <w:shd w:val="pct20" w:color="auto" w:fill="FFFFFF"/>
          </w:tcPr>
          <w:p w:rsidR="000238F8" w:rsidRPr="001904B5" w:rsidRDefault="000238F8" w:rsidP="004B1A00">
            <w:pPr>
              <w:rPr>
                <w:rFonts w:ascii="Calibri" w:hAnsi="Calibri" w:cs="Calibri"/>
                <w:b/>
                <w:bCs/>
                <w:sz w:val="20"/>
                <w:szCs w:val="20"/>
              </w:rPr>
            </w:pPr>
            <w:r w:rsidRPr="001904B5">
              <w:rPr>
                <w:rFonts w:ascii="Calibri" w:hAnsi="Calibri" w:cs="Calibri"/>
                <w:b/>
                <w:bCs/>
                <w:sz w:val="20"/>
                <w:szCs w:val="20"/>
              </w:rPr>
              <w:t>Tytuł:</w:t>
            </w:r>
          </w:p>
          <w:p w:rsidR="000238F8" w:rsidRPr="001904B5" w:rsidRDefault="000238F8" w:rsidP="004B1A00">
            <w:pPr>
              <w:rPr>
                <w:rFonts w:ascii="Calibri" w:hAnsi="Calibri" w:cs="Calibri"/>
                <w:b/>
                <w:bCs/>
                <w:sz w:val="20"/>
                <w:szCs w:val="20"/>
              </w:rPr>
            </w:pPr>
          </w:p>
        </w:tc>
        <w:tc>
          <w:tcPr>
            <w:tcW w:w="8221" w:type="dxa"/>
            <w:gridSpan w:val="3"/>
          </w:tcPr>
          <w:p w:rsidR="000238F8" w:rsidRPr="001904B5" w:rsidRDefault="000238F8" w:rsidP="004B1A00">
            <w:pPr>
              <w:rPr>
                <w:rFonts w:ascii="Calibri" w:hAnsi="Calibri" w:cs="Calibri"/>
                <w:b/>
                <w:sz w:val="20"/>
                <w:szCs w:val="20"/>
                <w:lang w:val="pl-PL"/>
              </w:rPr>
            </w:pPr>
            <w:bookmarkStart w:id="2" w:name="_Hlk215148558"/>
            <w:r w:rsidRPr="001904B5">
              <w:rPr>
                <w:rFonts w:ascii="Calibri" w:hAnsi="Calibri" w:cs="Calibri"/>
                <w:b/>
                <w:sz w:val="20"/>
                <w:szCs w:val="20"/>
                <w:lang w:val="pl-PL"/>
              </w:rPr>
              <w:t>Urazy czaszkowo-mózgowe spowodowane wypadkiem z udziałem hulajnogi elektrycznej -</w:t>
            </w:r>
          </w:p>
          <w:p w:rsidR="000238F8" w:rsidRPr="001904B5" w:rsidRDefault="000238F8" w:rsidP="004B1A00">
            <w:pPr>
              <w:rPr>
                <w:rFonts w:ascii="Calibri" w:hAnsi="Calibri" w:cs="Calibri"/>
                <w:b/>
                <w:sz w:val="20"/>
                <w:szCs w:val="20"/>
                <w:lang w:val="pl-PL"/>
              </w:rPr>
            </w:pPr>
            <w:r w:rsidRPr="001904B5">
              <w:rPr>
                <w:rFonts w:ascii="Calibri" w:hAnsi="Calibri" w:cs="Calibri"/>
                <w:b/>
                <w:sz w:val="20"/>
                <w:szCs w:val="20"/>
                <w:lang w:val="pl-PL"/>
              </w:rPr>
              <w:t xml:space="preserve">- doświadczenia Oddziału Chirurgii i Traumatologii Dziecięcej w Ostrowie Wielkopolskim </w:t>
            </w:r>
          </w:p>
          <w:p w:rsidR="000238F8" w:rsidRPr="001904B5" w:rsidRDefault="000238F8" w:rsidP="004B1A00">
            <w:pPr>
              <w:rPr>
                <w:rFonts w:ascii="Calibri" w:hAnsi="Calibri" w:cs="Calibri"/>
                <w:b/>
                <w:sz w:val="20"/>
                <w:szCs w:val="20"/>
                <w:lang w:val="pl-PL"/>
              </w:rPr>
            </w:pPr>
            <w:r w:rsidRPr="001904B5">
              <w:rPr>
                <w:rFonts w:ascii="Calibri" w:hAnsi="Calibri" w:cs="Calibri"/>
                <w:b/>
                <w:sz w:val="20"/>
                <w:szCs w:val="20"/>
                <w:lang w:val="pl-PL"/>
              </w:rPr>
              <w:t>w roku 2025</w:t>
            </w:r>
            <w:bookmarkEnd w:id="2"/>
          </w:p>
        </w:tc>
      </w:tr>
      <w:tr w:rsidR="000238F8" w:rsidRPr="001904B5" w:rsidTr="004B1A00">
        <w:trPr>
          <w:trHeight w:hRule="exact" w:val="639"/>
        </w:trPr>
        <w:tc>
          <w:tcPr>
            <w:tcW w:w="1418" w:type="dxa"/>
            <w:shd w:val="pct20" w:color="auto" w:fill="FFFFFF"/>
          </w:tcPr>
          <w:p w:rsidR="000238F8" w:rsidRPr="001904B5" w:rsidRDefault="000238F8" w:rsidP="004B1A00">
            <w:pPr>
              <w:rPr>
                <w:rFonts w:ascii="Calibri" w:hAnsi="Calibri" w:cs="Calibri"/>
                <w:b/>
                <w:bCs/>
                <w:sz w:val="20"/>
                <w:szCs w:val="20"/>
                <w:lang w:val="pl-PL"/>
              </w:rPr>
            </w:pPr>
            <w:r w:rsidRPr="001904B5">
              <w:rPr>
                <w:rFonts w:ascii="Calibri" w:hAnsi="Calibri" w:cs="Calibri"/>
                <w:b/>
                <w:bCs/>
                <w:sz w:val="20"/>
                <w:szCs w:val="20"/>
                <w:lang w:val="pl-PL"/>
              </w:rPr>
              <w:t xml:space="preserve">Autorzy: </w:t>
            </w:r>
          </w:p>
        </w:tc>
        <w:tc>
          <w:tcPr>
            <w:tcW w:w="8221" w:type="dxa"/>
            <w:gridSpan w:val="3"/>
          </w:tcPr>
          <w:p w:rsidR="000238F8" w:rsidRPr="001904B5" w:rsidRDefault="000238F8" w:rsidP="004B1A00">
            <w:pPr>
              <w:rPr>
                <w:rFonts w:ascii="Calibri" w:hAnsi="Calibri" w:cs="Calibri"/>
                <w:sz w:val="20"/>
                <w:szCs w:val="20"/>
                <w:lang w:val="pl-PL"/>
              </w:rPr>
            </w:pPr>
          </w:p>
          <w:p w:rsidR="000238F8" w:rsidRPr="001904B5" w:rsidRDefault="000238F8" w:rsidP="004B1A00">
            <w:pPr>
              <w:rPr>
                <w:rFonts w:ascii="Calibri" w:hAnsi="Calibri" w:cs="Calibri"/>
                <w:sz w:val="20"/>
                <w:szCs w:val="20"/>
                <w:lang w:val="pl-PL"/>
              </w:rPr>
            </w:pPr>
            <w:bookmarkStart w:id="3" w:name="_Hlk215148586"/>
            <w:r w:rsidRPr="001904B5">
              <w:rPr>
                <w:rFonts w:ascii="Calibri" w:hAnsi="Calibri" w:cs="Calibri"/>
                <w:sz w:val="20"/>
                <w:szCs w:val="20"/>
                <w:lang w:val="pl-PL"/>
              </w:rPr>
              <w:t>Urszula Ochal, Witold Miaśkiewicz, Małgorzata Nowak</w:t>
            </w:r>
            <w:bookmarkEnd w:id="3"/>
          </w:p>
        </w:tc>
      </w:tr>
      <w:tr w:rsidR="000238F8" w:rsidRPr="001904B5" w:rsidTr="004B1A00">
        <w:trPr>
          <w:trHeight w:hRule="exact" w:val="706"/>
        </w:trPr>
        <w:tc>
          <w:tcPr>
            <w:tcW w:w="1418" w:type="dxa"/>
            <w:shd w:val="pct20" w:color="auto" w:fill="FFFFFF"/>
          </w:tcPr>
          <w:p w:rsidR="000238F8" w:rsidRPr="001904B5" w:rsidRDefault="000238F8" w:rsidP="004B1A00">
            <w:pPr>
              <w:rPr>
                <w:rFonts w:ascii="Calibri" w:hAnsi="Calibri" w:cs="Calibri"/>
                <w:b/>
                <w:bCs/>
                <w:sz w:val="20"/>
                <w:szCs w:val="20"/>
                <w:lang w:val="pl-PL"/>
              </w:rPr>
            </w:pPr>
            <w:r w:rsidRPr="001904B5">
              <w:rPr>
                <w:rFonts w:ascii="Calibri" w:hAnsi="Calibri" w:cs="Calibri"/>
                <w:b/>
                <w:bCs/>
                <w:sz w:val="20"/>
                <w:szCs w:val="20"/>
                <w:lang w:val="pl-PL"/>
              </w:rPr>
              <w:t>Ośrodek:</w:t>
            </w:r>
          </w:p>
          <w:p w:rsidR="000238F8" w:rsidRPr="001904B5" w:rsidRDefault="000238F8" w:rsidP="004B1A00">
            <w:pPr>
              <w:rPr>
                <w:rFonts w:ascii="Calibri" w:hAnsi="Calibri" w:cs="Calibri"/>
                <w:b/>
                <w:sz w:val="20"/>
                <w:szCs w:val="20"/>
                <w:lang w:val="pl-PL"/>
              </w:rPr>
            </w:pPr>
            <w:r w:rsidRPr="001904B5">
              <w:rPr>
                <w:rFonts w:ascii="Calibri" w:hAnsi="Calibri" w:cs="Calibri"/>
                <w:b/>
                <w:sz w:val="20"/>
                <w:szCs w:val="20"/>
                <w:lang w:val="pl-PL"/>
              </w:rPr>
              <w:t>E-mail:</w:t>
            </w:r>
          </w:p>
        </w:tc>
        <w:tc>
          <w:tcPr>
            <w:tcW w:w="8221" w:type="dxa"/>
            <w:gridSpan w:val="3"/>
          </w:tcPr>
          <w:p w:rsidR="000238F8" w:rsidRDefault="000238F8" w:rsidP="004B1A00">
            <w:pPr>
              <w:rPr>
                <w:rFonts w:ascii="Calibri" w:hAnsi="Calibri" w:cs="Calibri"/>
                <w:sz w:val="20"/>
                <w:szCs w:val="20"/>
                <w:lang w:val="pl-PL"/>
              </w:rPr>
            </w:pPr>
            <w:r w:rsidRPr="001904B5">
              <w:rPr>
                <w:rFonts w:ascii="Calibri" w:hAnsi="Calibri" w:cs="Calibri"/>
                <w:sz w:val="20"/>
                <w:szCs w:val="20"/>
                <w:lang w:val="pl-PL"/>
              </w:rPr>
              <w:t>Oddział Chirurgii i Traumatologii Dziecięcej z Wielkopolskim Centrum Leczenia Oparzeń w Ostrowie Wlkp.</w:t>
            </w:r>
            <w:r>
              <w:rPr>
                <w:rFonts w:ascii="Calibri" w:hAnsi="Calibri" w:cs="Calibri"/>
                <w:sz w:val="20"/>
                <w:szCs w:val="20"/>
                <w:lang w:val="pl-PL"/>
              </w:rPr>
              <w:t xml:space="preserve"> </w:t>
            </w:r>
            <w:hyperlink r:id="rId13" w:history="1">
              <w:r w:rsidRPr="00174846">
                <w:rPr>
                  <w:rStyle w:val="Hipercze"/>
                  <w:rFonts w:ascii="Calibri" w:hAnsi="Calibri" w:cs="Calibri"/>
                  <w:sz w:val="20"/>
                  <w:szCs w:val="20"/>
                  <w:lang w:val="pl-PL"/>
                </w:rPr>
                <w:t>chirurgdzieci@gmail.com</w:t>
              </w:r>
            </w:hyperlink>
          </w:p>
          <w:p w:rsidR="000238F8" w:rsidRPr="001904B5" w:rsidRDefault="000238F8" w:rsidP="004B1A00">
            <w:pPr>
              <w:rPr>
                <w:rFonts w:ascii="Calibri" w:hAnsi="Calibri" w:cs="Calibri"/>
                <w:sz w:val="20"/>
                <w:szCs w:val="20"/>
                <w:lang w:val="pl-PL"/>
              </w:rPr>
            </w:pPr>
          </w:p>
        </w:tc>
      </w:tr>
      <w:tr w:rsidR="000238F8" w:rsidRPr="001904B5" w:rsidTr="004B1A00">
        <w:trPr>
          <w:trHeight w:hRule="exact" w:val="728"/>
        </w:trPr>
        <w:tc>
          <w:tcPr>
            <w:tcW w:w="1418" w:type="dxa"/>
            <w:shd w:val="pct20" w:color="auto" w:fill="FFFFFF"/>
          </w:tcPr>
          <w:p w:rsidR="000238F8" w:rsidRPr="001904B5" w:rsidRDefault="000238F8" w:rsidP="004B1A00">
            <w:pPr>
              <w:rPr>
                <w:rFonts w:ascii="Calibri" w:hAnsi="Calibri" w:cs="Calibri"/>
                <w:b/>
                <w:bCs/>
                <w:sz w:val="20"/>
                <w:szCs w:val="20"/>
                <w:lang w:val="pl-PL"/>
              </w:rPr>
            </w:pPr>
            <w:r w:rsidRPr="001904B5">
              <w:rPr>
                <w:rFonts w:ascii="Calibri" w:hAnsi="Calibri" w:cs="Calibri"/>
                <w:b/>
                <w:bCs/>
                <w:sz w:val="20"/>
                <w:szCs w:val="20"/>
                <w:lang w:val="pl-PL"/>
              </w:rPr>
              <w:t xml:space="preserve">XXII Sympozjum Interdyscyplinarne </w:t>
            </w:r>
          </w:p>
          <w:p w:rsidR="000238F8" w:rsidRPr="001904B5" w:rsidRDefault="000238F8" w:rsidP="004B1A00">
            <w:pPr>
              <w:rPr>
                <w:rFonts w:ascii="Calibri" w:hAnsi="Calibri" w:cs="Calibri"/>
                <w:b/>
                <w:bCs/>
                <w:sz w:val="20"/>
                <w:szCs w:val="20"/>
                <w:lang w:val="pl-PL"/>
              </w:rPr>
            </w:pPr>
            <w:r w:rsidRPr="001904B5">
              <w:rPr>
                <w:rFonts w:ascii="Calibri" w:hAnsi="Calibri" w:cs="Calibri"/>
                <w:b/>
                <w:bCs/>
                <w:sz w:val="20"/>
                <w:szCs w:val="20"/>
                <w:lang w:val="pl-PL"/>
              </w:rPr>
              <w:t>12  grudnia 2025</w:t>
            </w:r>
          </w:p>
          <w:p w:rsidR="000238F8" w:rsidRPr="001904B5" w:rsidRDefault="000238F8" w:rsidP="004B1A00">
            <w:pPr>
              <w:tabs>
                <w:tab w:val="left" w:pos="1365"/>
              </w:tabs>
              <w:rPr>
                <w:rFonts w:ascii="Calibri" w:hAnsi="Calibri" w:cs="Calibri"/>
                <w:b/>
                <w:bCs/>
                <w:sz w:val="20"/>
                <w:szCs w:val="20"/>
                <w:lang w:val="pl-PL"/>
              </w:rPr>
            </w:pPr>
            <w:r w:rsidRPr="001904B5">
              <w:rPr>
                <w:rFonts w:ascii="Calibri" w:hAnsi="Calibri" w:cs="Calibri"/>
                <w:b/>
                <w:bCs/>
                <w:sz w:val="20"/>
                <w:szCs w:val="20"/>
                <w:lang w:val="pl-PL"/>
              </w:rPr>
              <w:t>doniesienie ustne</w:t>
            </w:r>
          </w:p>
        </w:tc>
        <w:tc>
          <w:tcPr>
            <w:tcW w:w="4394" w:type="dxa"/>
          </w:tcPr>
          <w:p w:rsidR="000238F8" w:rsidRPr="001904B5" w:rsidRDefault="000238F8" w:rsidP="004B1A00">
            <w:pPr>
              <w:rPr>
                <w:rFonts w:ascii="Calibri" w:hAnsi="Calibri" w:cs="Calibri"/>
                <w:sz w:val="20"/>
                <w:szCs w:val="20"/>
                <w:lang w:val="pl-PL"/>
              </w:rPr>
            </w:pPr>
          </w:p>
        </w:tc>
        <w:tc>
          <w:tcPr>
            <w:tcW w:w="1701" w:type="dxa"/>
            <w:shd w:val="clear" w:color="auto" w:fill="C0C0C0"/>
          </w:tcPr>
          <w:p w:rsidR="000238F8" w:rsidRPr="001904B5" w:rsidRDefault="000238F8" w:rsidP="004B1A00">
            <w:pPr>
              <w:pStyle w:val="Nagwek2"/>
              <w:jc w:val="left"/>
              <w:rPr>
                <w:rFonts w:ascii="Calibri" w:hAnsi="Calibri" w:cs="Calibri"/>
                <w:sz w:val="20"/>
                <w:szCs w:val="20"/>
                <w:highlight w:val="lightGray"/>
              </w:rPr>
            </w:pPr>
            <w:r w:rsidRPr="001904B5">
              <w:rPr>
                <w:rFonts w:ascii="Calibri" w:hAnsi="Calibri" w:cs="Calibri"/>
                <w:sz w:val="20"/>
                <w:szCs w:val="20"/>
                <w:highlight w:val="lightGray"/>
              </w:rPr>
              <w:t xml:space="preserve">XI Konferencja Naukowo-Szkoleniowe </w:t>
            </w:r>
          </w:p>
          <w:p w:rsidR="000238F8" w:rsidRPr="001904B5" w:rsidRDefault="000238F8" w:rsidP="004B1A00">
            <w:pPr>
              <w:pStyle w:val="Nagwek2"/>
              <w:jc w:val="left"/>
              <w:rPr>
                <w:rFonts w:ascii="Calibri" w:hAnsi="Calibri" w:cs="Calibri"/>
                <w:sz w:val="20"/>
                <w:szCs w:val="20"/>
                <w:highlight w:val="lightGray"/>
              </w:rPr>
            </w:pPr>
            <w:r w:rsidRPr="001904B5">
              <w:rPr>
                <w:rFonts w:ascii="Calibri" w:hAnsi="Calibri" w:cs="Calibri"/>
                <w:sz w:val="20"/>
                <w:szCs w:val="20"/>
                <w:highlight w:val="lightGray"/>
              </w:rPr>
              <w:t>13 grudnia 2025</w:t>
            </w:r>
          </w:p>
          <w:p w:rsidR="000238F8" w:rsidRPr="001904B5" w:rsidRDefault="000238F8" w:rsidP="004B1A00">
            <w:pPr>
              <w:rPr>
                <w:rFonts w:ascii="Calibri" w:hAnsi="Calibri" w:cs="Calibri"/>
                <w:b/>
                <w:sz w:val="20"/>
                <w:szCs w:val="20"/>
                <w:highlight w:val="lightGray"/>
                <w:lang w:val="pl-PL"/>
              </w:rPr>
            </w:pPr>
            <w:r w:rsidRPr="001904B5">
              <w:rPr>
                <w:rFonts w:ascii="Calibri" w:hAnsi="Calibri" w:cs="Calibri"/>
                <w:b/>
                <w:sz w:val="20"/>
                <w:szCs w:val="20"/>
                <w:highlight w:val="lightGray"/>
                <w:lang w:val="pl-PL"/>
              </w:rPr>
              <w:t>doniesienie ustne</w:t>
            </w:r>
          </w:p>
        </w:tc>
        <w:tc>
          <w:tcPr>
            <w:tcW w:w="2126" w:type="dxa"/>
          </w:tcPr>
          <w:p w:rsidR="000238F8" w:rsidRPr="001904B5" w:rsidRDefault="000238F8" w:rsidP="004B1A00">
            <w:pPr>
              <w:rPr>
                <w:rFonts w:ascii="Calibri" w:hAnsi="Calibri" w:cs="Calibri"/>
                <w:sz w:val="20"/>
                <w:szCs w:val="20"/>
                <w:lang w:val="pl-PL"/>
              </w:rPr>
            </w:pPr>
          </w:p>
          <w:p w:rsidR="000238F8" w:rsidRPr="001904B5" w:rsidRDefault="000238F8" w:rsidP="004B1A00">
            <w:pPr>
              <w:rPr>
                <w:rFonts w:ascii="Calibri" w:hAnsi="Calibri" w:cs="Calibri"/>
                <w:sz w:val="20"/>
                <w:szCs w:val="20"/>
                <w:lang w:val="pl-PL"/>
              </w:rPr>
            </w:pPr>
            <w:r w:rsidRPr="001904B5">
              <w:rPr>
                <w:rFonts w:ascii="Calibri" w:hAnsi="Calibri" w:cs="Calibri"/>
                <w:sz w:val="20"/>
                <w:szCs w:val="20"/>
                <w:lang w:val="pl-PL"/>
              </w:rPr>
              <w:t>X</w:t>
            </w:r>
          </w:p>
        </w:tc>
      </w:tr>
      <w:tr w:rsidR="000238F8" w:rsidRPr="001904B5" w:rsidTr="004B1A00">
        <w:trPr>
          <w:trHeight w:hRule="exact" w:val="9561"/>
        </w:trPr>
        <w:tc>
          <w:tcPr>
            <w:tcW w:w="1418" w:type="dxa"/>
            <w:shd w:val="pct20" w:color="auto" w:fill="FFFFFF"/>
          </w:tcPr>
          <w:p w:rsidR="000238F8" w:rsidRPr="001904B5" w:rsidRDefault="000238F8" w:rsidP="004B1A00">
            <w:pPr>
              <w:rPr>
                <w:rFonts w:ascii="Calibri" w:hAnsi="Calibri" w:cs="Calibri"/>
                <w:sz w:val="20"/>
                <w:szCs w:val="20"/>
                <w:lang w:val="pl-PL"/>
              </w:rPr>
            </w:pPr>
            <w:r w:rsidRPr="001904B5">
              <w:rPr>
                <w:rFonts w:ascii="Calibri" w:hAnsi="Calibri" w:cs="Calibri"/>
                <w:b/>
                <w:bCs/>
                <w:sz w:val="20"/>
                <w:szCs w:val="20"/>
                <w:lang w:val="pl-PL"/>
              </w:rPr>
              <w:t>Streszczenie:</w:t>
            </w:r>
            <w:r w:rsidRPr="001904B5">
              <w:rPr>
                <w:rFonts w:ascii="Calibri" w:hAnsi="Calibri" w:cs="Calibri"/>
                <w:b/>
                <w:bCs/>
                <w:sz w:val="20"/>
                <w:szCs w:val="20"/>
                <w:lang w:val="pl-PL"/>
              </w:rPr>
              <w:br/>
            </w:r>
          </w:p>
        </w:tc>
        <w:tc>
          <w:tcPr>
            <w:tcW w:w="8221" w:type="dxa"/>
            <w:gridSpan w:val="3"/>
          </w:tcPr>
          <w:p w:rsidR="000238F8" w:rsidRPr="001904B5" w:rsidRDefault="000238F8" w:rsidP="004B1A00">
            <w:pPr>
              <w:rPr>
                <w:rFonts w:ascii="Calibri" w:hAnsi="Calibri" w:cs="Calibri"/>
                <w:sz w:val="20"/>
                <w:szCs w:val="20"/>
                <w:lang w:val="pl-PL"/>
              </w:rPr>
            </w:pPr>
          </w:p>
          <w:p w:rsidR="000238F8" w:rsidRPr="001904B5" w:rsidRDefault="000238F8" w:rsidP="004B1A00">
            <w:pPr>
              <w:rPr>
                <w:rFonts w:ascii="Calibri" w:hAnsi="Calibri" w:cs="Calibri"/>
                <w:sz w:val="20"/>
                <w:szCs w:val="20"/>
                <w:lang w:val="pl-PL"/>
              </w:rPr>
            </w:pPr>
            <w:r w:rsidRPr="001904B5">
              <w:rPr>
                <w:rFonts w:ascii="Calibri" w:hAnsi="Calibri" w:cs="Calibri"/>
                <w:sz w:val="20"/>
                <w:szCs w:val="20"/>
                <w:lang w:val="pl-PL"/>
              </w:rPr>
              <w:t>Wzrost popularności, dostępności hulajnogi elektrycznej oraz braku przepisów regulujących używanie tego środka transportu znacząco wpłynął na zwiększenie ilości urazów wśród dzieci. Mechanizm upadku z hulajnogi polegający na rozwinięciu dużej prędkości, a następnie gwałtownym zahamowaniu prowadzi zazwyczaj do wysokoenergetycznych urazów czaszkowo-mózgowych, gdzie u większości głowa dzieci nie była zabezpieczona ochronnym kaskiem. Po ocenie stanu pacjenta w SOR, wykonaniu badania neurologicznego oraz diagnostyki obrazowej pacjenta zakwalifikowano do dalszej obserwacji w obszarze SOR lub hospitalizacji w naszym oddziale.</w:t>
            </w:r>
          </w:p>
          <w:p w:rsidR="000238F8" w:rsidRPr="001904B5" w:rsidRDefault="000238F8" w:rsidP="004B1A00">
            <w:pPr>
              <w:rPr>
                <w:rFonts w:ascii="Calibri" w:hAnsi="Calibri" w:cs="Calibri"/>
                <w:sz w:val="20"/>
                <w:szCs w:val="20"/>
                <w:lang w:val="pl-PL"/>
              </w:rPr>
            </w:pPr>
          </w:p>
          <w:p w:rsidR="000238F8" w:rsidRPr="001904B5" w:rsidRDefault="000238F8" w:rsidP="004B1A00">
            <w:pPr>
              <w:rPr>
                <w:rFonts w:ascii="Calibri" w:hAnsi="Calibri" w:cs="Calibri"/>
                <w:sz w:val="20"/>
                <w:szCs w:val="20"/>
                <w:lang w:val="pl-PL"/>
              </w:rPr>
            </w:pPr>
            <w:r w:rsidRPr="001904B5">
              <w:rPr>
                <w:rFonts w:ascii="Calibri" w:hAnsi="Calibri" w:cs="Calibri"/>
                <w:sz w:val="20"/>
                <w:szCs w:val="20"/>
                <w:lang w:val="pl-PL"/>
              </w:rPr>
              <w:t>W roku 2025 w Oddziale Chirurgii Dziecięcej w Ostrowie Wielkopolskim hospitalizowano 41 pacjentów z objawami wstrząśnienia mózgu po upadku z hulajnogi elektrycznej, u 36 wykonano diagnostykę TK spośród których u 5 stwierdzono izolowane złamanie twarzo- lub mózgoczaszki, u 8 stwierdzono krwiaki śródczaszkowe kwalifikujące się do leczenia zachowawczego, u 4 pacjentów rozpoznano krwiaki nadtwardówkowe wymagające pilnej interwencji chirurgicznej w naszym oddziale.</w:t>
            </w:r>
          </w:p>
          <w:p w:rsidR="000238F8" w:rsidRPr="001904B5" w:rsidRDefault="000238F8" w:rsidP="004B1A00">
            <w:pPr>
              <w:rPr>
                <w:rFonts w:ascii="Calibri" w:hAnsi="Calibri" w:cs="Calibri"/>
                <w:sz w:val="20"/>
                <w:szCs w:val="20"/>
                <w:lang w:val="pl-PL"/>
              </w:rPr>
            </w:pPr>
          </w:p>
          <w:p w:rsidR="000238F8" w:rsidRPr="001904B5" w:rsidRDefault="000238F8" w:rsidP="004B1A00">
            <w:pPr>
              <w:jc w:val="both"/>
              <w:rPr>
                <w:rFonts w:ascii="Calibri" w:hAnsi="Calibri" w:cs="Calibri"/>
                <w:sz w:val="20"/>
                <w:szCs w:val="20"/>
                <w:lang w:val="pl-PL"/>
              </w:rPr>
            </w:pPr>
            <w:r w:rsidRPr="001904B5">
              <w:rPr>
                <w:rFonts w:ascii="Calibri" w:hAnsi="Calibri" w:cs="Calibri"/>
                <w:sz w:val="20"/>
                <w:szCs w:val="20"/>
                <w:lang w:val="pl-PL"/>
              </w:rPr>
              <w:t>Celem poniższej pracy jest omówienie diagnostyki, kwalifikacji pacjentów po urazie czaszkowo-</w:t>
            </w:r>
          </w:p>
          <w:p w:rsidR="000238F8" w:rsidRPr="001904B5" w:rsidRDefault="000238F8" w:rsidP="004B1A00">
            <w:pPr>
              <w:jc w:val="both"/>
              <w:rPr>
                <w:rFonts w:ascii="Calibri" w:hAnsi="Calibri" w:cs="Calibri"/>
                <w:sz w:val="20"/>
                <w:szCs w:val="20"/>
                <w:lang w:val="pl-PL"/>
              </w:rPr>
            </w:pPr>
            <w:r w:rsidRPr="001904B5">
              <w:rPr>
                <w:rFonts w:ascii="Calibri" w:hAnsi="Calibri" w:cs="Calibri"/>
                <w:sz w:val="20"/>
                <w:szCs w:val="20"/>
                <w:lang w:val="pl-PL"/>
              </w:rPr>
              <w:t>mózgowym do leczenia szpitalnego oraz zwrócenie uwagi na skalę narastającego problemu w populacji pediatrycznej.</w:t>
            </w:r>
          </w:p>
        </w:tc>
      </w:tr>
    </w:tbl>
    <w:p w:rsidR="000238F8" w:rsidRPr="005C1A71" w:rsidRDefault="000238F8" w:rsidP="000238F8">
      <w:pPr>
        <w:rPr>
          <w:lang w:val="pl-PL"/>
        </w:rPr>
      </w:pPr>
    </w:p>
    <w:p w:rsidR="000238F8" w:rsidRPr="00DC4829" w:rsidRDefault="000238F8" w:rsidP="000238F8">
      <w:pPr>
        <w:pStyle w:val="Stopka"/>
        <w:jc w:val="center"/>
        <w:rPr>
          <w:b/>
          <w:bCs/>
          <w:sz w:val="18"/>
          <w:lang w:val="pl-PL"/>
        </w:rPr>
      </w:pPr>
      <w:r w:rsidRPr="00DC4829">
        <w:rPr>
          <w:b/>
          <w:bCs/>
          <w:sz w:val="18"/>
          <w:lang w:val="pl-PL"/>
        </w:rPr>
        <w:t xml:space="preserve">Streszczenia pracy należy zgłaszać </w:t>
      </w:r>
    </w:p>
    <w:p w:rsidR="000238F8" w:rsidRPr="00DC4829" w:rsidRDefault="000238F8" w:rsidP="000238F8">
      <w:pPr>
        <w:pStyle w:val="Stopka"/>
        <w:jc w:val="center"/>
        <w:rPr>
          <w:b/>
          <w:bCs/>
          <w:sz w:val="18"/>
          <w:lang w:val="pl-PL"/>
        </w:rPr>
      </w:pPr>
      <w:r w:rsidRPr="00DC4829">
        <w:rPr>
          <w:b/>
          <w:bCs/>
          <w:sz w:val="18"/>
          <w:lang w:val="pl-PL"/>
        </w:rPr>
        <w:t>do dnia  1</w:t>
      </w:r>
      <w:r>
        <w:rPr>
          <w:b/>
          <w:bCs/>
          <w:sz w:val="18"/>
          <w:lang w:val="pl-PL"/>
        </w:rPr>
        <w:t>6</w:t>
      </w:r>
      <w:r w:rsidRPr="00DC4829">
        <w:rPr>
          <w:b/>
          <w:bCs/>
          <w:sz w:val="18"/>
          <w:lang w:val="pl-PL"/>
        </w:rPr>
        <w:t>.11.20</w:t>
      </w:r>
      <w:r>
        <w:rPr>
          <w:b/>
          <w:bCs/>
          <w:sz w:val="18"/>
          <w:lang w:val="pl-PL"/>
        </w:rPr>
        <w:t>25</w:t>
      </w:r>
      <w:r w:rsidRPr="00DC4829">
        <w:rPr>
          <w:b/>
          <w:bCs/>
          <w:sz w:val="18"/>
          <w:lang w:val="pl-PL"/>
        </w:rPr>
        <w:t xml:space="preserve"> na adres e-mail: </w:t>
      </w:r>
      <w:hyperlink r:id="rId14" w:history="1">
        <w:r w:rsidRPr="00DC4829">
          <w:rPr>
            <w:rStyle w:val="Hipercze"/>
            <w:b/>
            <w:bCs/>
            <w:sz w:val="18"/>
            <w:lang w:val="pl-PL"/>
          </w:rPr>
          <w:t>p.kalicinski@ipczd.pl</w:t>
        </w:r>
      </w:hyperlink>
    </w:p>
    <w:p w:rsidR="000238F8" w:rsidRDefault="000238F8" w:rsidP="000238F8">
      <w:pPr>
        <w:jc w:val="center"/>
        <w:rPr>
          <w:rFonts w:ascii="Calibri" w:hAnsi="Calibri" w:cs="Arial"/>
          <w:sz w:val="20"/>
          <w:szCs w:val="20"/>
        </w:rPr>
      </w:pP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0238F8" w:rsidRPr="000238F8" w:rsidRDefault="000238F8" w:rsidP="000238F8">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0238F8" w:rsidRPr="00C839B9" w:rsidTr="004B1A00">
        <w:trPr>
          <w:trHeight w:hRule="exact" w:val="822"/>
        </w:trPr>
        <w:tc>
          <w:tcPr>
            <w:tcW w:w="1418" w:type="dxa"/>
            <w:shd w:val="pct20" w:color="auto" w:fill="FFFFFF"/>
          </w:tcPr>
          <w:p w:rsidR="000238F8" w:rsidRPr="00C839B9" w:rsidRDefault="000238F8" w:rsidP="004B1A00">
            <w:pPr>
              <w:rPr>
                <w:rFonts w:asciiTheme="minorHAnsi" w:hAnsiTheme="minorHAnsi" w:cstheme="minorHAnsi"/>
                <w:b/>
                <w:bCs/>
                <w:sz w:val="20"/>
                <w:szCs w:val="20"/>
              </w:rPr>
            </w:pPr>
            <w:r w:rsidRPr="00C839B9">
              <w:rPr>
                <w:rFonts w:asciiTheme="minorHAnsi" w:hAnsiTheme="minorHAnsi" w:cstheme="minorHAnsi"/>
                <w:b/>
                <w:bCs/>
                <w:sz w:val="20"/>
                <w:szCs w:val="20"/>
              </w:rPr>
              <w:t>Tytuł:</w:t>
            </w:r>
          </w:p>
          <w:p w:rsidR="000238F8" w:rsidRPr="00C839B9" w:rsidRDefault="000238F8" w:rsidP="004B1A00">
            <w:pPr>
              <w:rPr>
                <w:rFonts w:asciiTheme="minorHAnsi" w:hAnsiTheme="minorHAnsi" w:cstheme="minorHAnsi"/>
                <w:b/>
                <w:bCs/>
                <w:sz w:val="20"/>
                <w:szCs w:val="20"/>
              </w:rPr>
            </w:pPr>
          </w:p>
        </w:tc>
        <w:tc>
          <w:tcPr>
            <w:tcW w:w="8221" w:type="dxa"/>
            <w:gridSpan w:val="3"/>
          </w:tcPr>
          <w:p w:rsidR="000238F8" w:rsidRPr="00C839B9" w:rsidRDefault="000238F8" w:rsidP="004B1A00">
            <w:pPr>
              <w:rPr>
                <w:rFonts w:asciiTheme="minorHAnsi" w:hAnsiTheme="minorHAnsi" w:cstheme="minorHAnsi"/>
                <w:b/>
                <w:sz w:val="20"/>
                <w:szCs w:val="20"/>
                <w:lang w:val="pl-PL"/>
              </w:rPr>
            </w:pPr>
            <w:r w:rsidRPr="00C839B9">
              <w:rPr>
                <w:rFonts w:asciiTheme="minorHAnsi" w:hAnsiTheme="minorHAnsi" w:cstheme="minorHAnsi"/>
                <w:b/>
                <w:bCs/>
                <w:sz w:val="20"/>
                <w:szCs w:val="20"/>
                <w:lang w:eastAsia="pl-PL"/>
              </w:rPr>
              <w:t>Obrzezanie staplerowe u dzieci: Nowy standard czy chwilowa moda? Krytyczna analiza techniki na podstawie doświadczeń z ICZMP w Łodzi</w:t>
            </w:r>
          </w:p>
        </w:tc>
      </w:tr>
      <w:tr w:rsidR="000238F8" w:rsidRPr="00C839B9" w:rsidTr="004B1A00">
        <w:trPr>
          <w:trHeight w:hRule="exact" w:val="639"/>
        </w:trPr>
        <w:tc>
          <w:tcPr>
            <w:tcW w:w="1418" w:type="dxa"/>
            <w:shd w:val="pct20" w:color="auto" w:fill="FFFFFF"/>
          </w:tcPr>
          <w:p w:rsidR="000238F8" w:rsidRPr="00C839B9" w:rsidRDefault="000238F8" w:rsidP="004B1A00">
            <w:pPr>
              <w:rPr>
                <w:rFonts w:asciiTheme="minorHAnsi" w:hAnsiTheme="minorHAnsi" w:cstheme="minorHAnsi"/>
                <w:b/>
                <w:bCs/>
                <w:sz w:val="20"/>
                <w:szCs w:val="20"/>
                <w:lang w:val="pl-PL"/>
              </w:rPr>
            </w:pPr>
            <w:r w:rsidRPr="00C839B9">
              <w:rPr>
                <w:rFonts w:asciiTheme="minorHAnsi" w:hAnsiTheme="minorHAnsi" w:cstheme="minorHAnsi"/>
                <w:b/>
                <w:bCs/>
                <w:sz w:val="20"/>
                <w:szCs w:val="20"/>
                <w:lang w:val="pl-PL"/>
              </w:rPr>
              <w:t xml:space="preserve">Autorzy: </w:t>
            </w:r>
          </w:p>
        </w:tc>
        <w:tc>
          <w:tcPr>
            <w:tcW w:w="8221" w:type="dxa"/>
            <w:gridSpan w:val="3"/>
          </w:tcPr>
          <w:p w:rsidR="000238F8" w:rsidRPr="00C839B9" w:rsidRDefault="000238F8" w:rsidP="004B1A00">
            <w:pPr>
              <w:rPr>
                <w:rFonts w:asciiTheme="minorHAnsi" w:hAnsiTheme="minorHAnsi" w:cstheme="minorHAnsi"/>
                <w:sz w:val="20"/>
                <w:szCs w:val="20"/>
                <w:lang w:val="pl-PL"/>
              </w:rPr>
            </w:pPr>
            <w:r w:rsidRPr="00C839B9">
              <w:rPr>
                <w:rFonts w:asciiTheme="minorHAnsi" w:hAnsiTheme="minorHAnsi" w:cstheme="minorHAnsi"/>
                <w:sz w:val="20"/>
                <w:szCs w:val="20"/>
                <w:lang w:val="pl-PL"/>
              </w:rPr>
              <w:t>Bartłomiej Okrzesik</w:t>
            </w:r>
          </w:p>
        </w:tc>
      </w:tr>
      <w:tr w:rsidR="000238F8" w:rsidRPr="00C839B9" w:rsidTr="004B1A00">
        <w:trPr>
          <w:trHeight w:hRule="exact" w:val="706"/>
        </w:trPr>
        <w:tc>
          <w:tcPr>
            <w:tcW w:w="1418" w:type="dxa"/>
            <w:shd w:val="pct20" w:color="auto" w:fill="FFFFFF"/>
          </w:tcPr>
          <w:p w:rsidR="000238F8" w:rsidRPr="00C839B9" w:rsidRDefault="000238F8" w:rsidP="004B1A00">
            <w:pPr>
              <w:rPr>
                <w:rFonts w:asciiTheme="minorHAnsi" w:hAnsiTheme="minorHAnsi" w:cstheme="minorHAnsi"/>
                <w:b/>
                <w:bCs/>
                <w:sz w:val="20"/>
                <w:szCs w:val="20"/>
                <w:lang w:val="pl-PL"/>
              </w:rPr>
            </w:pPr>
            <w:r w:rsidRPr="00C839B9">
              <w:rPr>
                <w:rFonts w:asciiTheme="minorHAnsi" w:hAnsiTheme="minorHAnsi" w:cstheme="minorHAnsi"/>
                <w:b/>
                <w:bCs/>
                <w:sz w:val="20"/>
                <w:szCs w:val="20"/>
                <w:lang w:val="pl-PL"/>
              </w:rPr>
              <w:t>Ośrodek:</w:t>
            </w:r>
          </w:p>
          <w:p w:rsidR="000238F8" w:rsidRPr="00C839B9" w:rsidRDefault="000238F8" w:rsidP="004B1A00">
            <w:pPr>
              <w:rPr>
                <w:rFonts w:asciiTheme="minorHAnsi" w:hAnsiTheme="minorHAnsi" w:cstheme="minorHAnsi"/>
                <w:b/>
                <w:sz w:val="20"/>
                <w:szCs w:val="20"/>
                <w:lang w:val="pl-PL"/>
              </w:rPr>
            </w:pPr>
            <w:r w:rsidRPr="00C839B9">
              <w:rPr>
                <w:rFonts w:asciiTheme="minorHAnsi" w:hAnsiTheme="minorHAnsi" w:cstheme="minorHAnsi"/>
                <w:b/>
                <w:sz w:val="20"/>
                <w:szCs w:val="20"/>
                <w:lang w:val="pl-PL"/>
              </w:rPr>
              <w:t>E-mail:</w:t>
            </w:r>
          </w:p>
        </w:tc>
        <w:tc>
          <w:tcPr>
            <w:tcW w:w="8221" w:type="dxa"/>
            <w:gridSpan w:val="3"/>
          </w:tcPr>
          <w:p w:rsidR="000238F8" w:rsidRPr="00C839B9" w:rsidRDefault="000238F8" w:rsidP="004B1A00">
            <w:pPr>
              <w:spacing w:before="100" w:beforeAutospacing="1" w:after="100" w:afterAutospacing="1"/>
              <w:rPr>
                <w:rFonts w:asciiTheme="minorHAnsi" w:hAnsiTheme="minorHAnsi" w:cstheme="minorHAnsi"/>
                <w:sz w:val="20"/>
                <w:szCs w:val="20"/>
                <w:lang w:eastAsia="pl-PL"/>
              </w:rPr>
            </w:pPr>
            <w:r w:rsidRPr="00C839B9">
              <w:rPr>
                <w:rFonts w:asciiTheme="minorHAnsi" w:hAnsiTheme="minorHAnsi" w:cstheme="minorHAnsi"/>
                <w:sz w:val="20"/>
                <w:szCs w:val="20"/>
                <w:lang w:eastAsia="pl-PL"/>
              </w:rPr>
              <w:t>Klinika Chirurgii I Urologii Dziecięcej ICZMP w Łodzi.</w:t>
            </w:r>
            <w:r w:rsidRPr="00C839B9">
              <w:rPr>
                <w:rFonts w:asciiTheme="minorHAnsi" w:hAnsiTheme="minorHAnsi" w:cstheme="minorHAnsi"/>
                <w:sz w:val="20"/>
                <w:szCs w:val="20"/>
                <w:lang w:eastAsia="pl-PL"/>
              </w:rPr>
              <w:br/>
              <w:t>bartekok90@gmail.com</w:t>
            </w:r>
          </w:p>
          <w:p w:rsidR="000238F8" w:rsidRPr="00C839B9" w:rsidRDefault="000238F8" w:rsidP="004B1A00">
            <w:pPr>
              <w:rPr>
                <w:rFonts w:asciiTheme="minorHAnsi" w:hAnsiTheme="minorHAnsi" w:cstheme="minorHAnsi"/>
                <w:sz w:val="20"/>
                <w:szCs w:val="20"/>
                <w:lang w:val="pl-PL"/>
              </w:rPr>
            </w:pPr>
          </w:p>
        </w:tc>
      </w:tr>
      <w:tr w:rsidR="000238F8" w:rsidRPr="00C839B9" w:rsidTr="004B1A00">
        <w:trPr>
          <w:trHeight w:hRule="exact" w:val="728"/>
        </w:trPr>
        <w:tc>
          <w:tcPr>
            <w:tcW w:w="1418" w:type="dxa"/>
            <w:shd w:val="pct20" w:color="auto" w:fill="FFFFFF"/>
          </w:tcPr>
          <w:p w:rsidR="000238F8" w:rsidRPr="00C839B9" w:rsidRDefault="000238F8" w:rsidP="004B1A00">
            <w:pPr>
              <w:rPr>
                <w:rFonts w:asciiTheme="minorHAnsi" w:hAnsiTheme="minorHAnsi" w:cstheme="minorHAnsi"/>
                <w:b/>
                <w:bCs/>
                <w:sz w:val="20"/>
                <w:szCs w:val="20"/>
                <w:lang w:val="pl-PL"/>
              </w:rPr>
            </w:pPr>
            <w:r w:rsidRPr="00C839B9">
              <w:rPr>
                <w:rFonts w:asciiTheme="minorHAnsi" w:hAnsiTheme="minorHAnsi" w:cstheme="minorHAnsi"/>
                <w:b/>
                <w:bCs/>
                <w:sz w:val="20"/>
                <w:szCs w:val="20"/>
                <w:lang w:val="pl-PL"/>
              </w:rPr>
              <w:t xml:space="preserve">XXII Sympozjum Interdyscyplinarne </w:t>
            </w:r>
          </w:p>
          <w:p w:rsidR="000238F8" w:rsidRPr="00C839B9" w:rsidRDefault="000238F8" w:rsidP="004B1A00">
            <w:pPr>
              <w:rPr>
                <w:rFonts w:asciiTheme="minorHAnsi" w:hAnsiTheme="minorHAnsi" w:cstheme="minorHAnsi"/>
                <w:b/>
                <w:bCs/>
                <w:sz w:val="20"/>
                <w:szCs w:val="20"/>
                <w:lang w:val="pl-PL"/>
              </w:rPr>
            </w:pPr>
            <w:r w:rsidRPr="00C839B9">
              <w:rPr>
                <w:rFonts w:asciiTheme="minorHAnsi" w:hAnsiTheme="minorHAnsi" w:cstheme="minorHAnsi"/>
                <w:b/>
                <w:bCs/>
                <w:sz w:val="20"/>
                <w:szCs w:val="20"/>
                <w:lang w:val="pl-PL"/>
              </w:rPr>
              <w:t>12  grudnia 2025</w:t>
            </w:r>
          </w:p>
          <w:p w:rsidR="000238F8" w:rsidRPr="00C839B9" w:rsidRDefault="000238F8" w:rsidP="004B1A00">
            <w:pPr>
              <w:tabs>
                <w:tab w:val="left" w:pos="1365"/>
              </w:tabs>
              <w:rPr>
                <w:rFonts w:asciiTheme="minorHAnsi" w:hAnsiTheme="minorHAnsi" w:cstheme="minorHAnsi"/>
                <w:b/>
                <w:bCs/>
                <w:sz w:val="20"/>
                <w:szCs w:val="20"/>
                <w:lang w:val="pl-PL"/>
              </w:rPr>
            </w:pPr>
            <w:r w:rsidRPr="00C839B9">
              <w:rPr>
                <w:rFonts w:asciiTheme="minorHAnsi" w:hAnsiTheme="minorHAnsi" w:cstheme="minorHAnsi"/>
                <w:b/>
                <w:bCs/>
                <w:sz w:val="20"/>
                <w:szCs w:val="20"/>
                <w:lang w:val="pl-PL"/>
              </w:rPr>
              <w:t>doniesienie ustne</w:t>
            </w:r>
          </w:p>
        </w:tc>
        <w:tc>
          <w:tcPr>
            <w:tcW w:w="4394" w:type="dxa"/>
          </w:tcPr>
          <w:p w:rsidR="000238F8" w:rsidRPr="00C839B9" w:rsidRDefault="000238F8" w:rsidP="004B1A00">
            <w:pPr>
              <w:rPr>
                <w:rFonts w:asciiTheme="minorHAnsi" w:hAnsiTheme="minorHAnsi" w:cstheme="minorHAnsi"/>
                <w:sz w:val="20"/>
                <w:szCs w:val="20"/>
                <w:lang w:val="pl-PL"/>
              </w:rPr>
            </w:pPr>
            <w:r w:rsidRPr="00C839B9">
              <w:rPr>
                <w:rFonts w:asciiTheme="minorHAnsi" w:hAnsiTheme="minorHAnsi" w:cstheme="minorHAnsi"/>
                <w:sz w:val="20"/>
                <w:szCs w:val="20"/>
                <w:lang w:val="pl-PL"/>
              </w:rPr>
              <w:t>x</w:t>
            </w:r>
          </w:p>
        </w:tc>
        <w:tc>
          <w:tcPr>
            <w:tcW w:w="1701" w:type="dxa"/>
            <w:shd w:val="clear" w:color="auto" w:fill="C0C0C0"/>
          </w:tcPr>
          <w:p w:rsidR="000238F8" w:rsidRPr="00C839B9" w:rsidRDefault="000238F8" w:rsidP="004B1A00">
            <w:pPr>
              <w:pStyle w:val="Nagwek2"/>
              <w:jc w:val="left"/>
              <w:rPr>
                <w:rFonts w:asciiTheme="minorHAnsi" w:hAnsiTheme="minorHAnsi" w:cstheme="minorHAnsi"/>
                <w:sz w:val="20"/>
                <w:szCs w:val="20"/>
                <w:highlight w:val="lightGray"/>
              </w:rPr>
            </w:pPr>
            <w:r w:rsidRPr="00C839B9">
              <w:rPr>
                <w:rFonts w:asciiTheme="minorHAnsi" w:hAnsiTheme="minorHAnsi" w:cstheme="minorHAnsi"/>
                <w:sz w:val="20"/>
                <w:szCs w:val="20"/>
                <w:highlight w:val="lightGray"/>
              </w:rPr>
              <w:t xml:space="preserve">XI Konferencja Naukowo-Szkoleniowe </w:t>
            </w:r>
          </w:p>
          <w:p w:rsidR="000238F8" w:rsidRPr="00C839B9" w:rsidRDefault="000238F8" w:rsidP="004B1A00">
            <w:pPr>
              <w:pStyle w:val="Nagwek2"/>
              <w:jc w:val="left"/>
              <w:rPr>
                <w:rFonts w:asciiTheme="minorHAnsi" w:hAnsiTheme="minorHAnsi" w:cstheme="minorHAnsi"/>
                <w:sz w:val="20"/>
                <w:szCs w:val="20"/>
                <w:highlight w:val="lightGray"/>
              </w:rPr>
            </w:pPr>
            <w:r w:rsidRPr="00C839B9">
              <w:rPr>
                <w:rFonts w:asciiTheme="minorHAnsi" w:hAnsiTheme="minorHAnsi" w:cstheme="minorHAnsi"/>
                <w:sz w:val="20"/>
                <w:szCs w:val="20"/>
                <w:highlight w:val="lightGray"/>
              </w:rPr>
              <w:t>13 grudnia 2025</w:t>
            </w:r>
          </w:p>
          <w:p w:rsidR="000238F8" w:rsidRPr="00C839B9" w:rsidRDefault="000238F8" w:rsidP="004B1A00">
            <w:pPr>
              <w:rPr>
                <w:rFonts w:asciiTheme="minorHAnsi" w:hAnsiTheme="minorHAnsi" w:cstheme="minorHAnsi"/>
                <w:b/>
                <w:sz w:val="20"/>
                <w:szCs w:val="20"/>
                <w:highlight w:val="lightGray"/>
                <w:lang w:val="pl-PL"/>
              </w:rPr>
            </w:pPr>
            <w:r w:rsidRPr="00C839B9">
              <w:rPr>
                <w:rFonts w:asciiTheme="minorHAnsi" w:hAnsiTheme="minorHAnsi" w:cstheme="minorHAnsi"/>
                <w:b/>
                <w:sz w:val="20"/>
                <w:szCs w:val="20"/>
                <w:highlight w:val="lightGray"/>
                <w:lang w:val="pl-PL"/>
              </w:rPr>
              <w:t>doniesienie ustne</w:t>
            </w:r>
          </w:p>
        </w:tc>
        <w:tc>
          <w:tcPr>
            <w:tcW w:w="2126" w:type="dxa"/>
          </w:tcPr>
          <w:p w:rsidR="000238F8" w:rsidRPr="00C839B9" w:rsidRDefault="000238F8" w:rsidP="004B1A00">
            <w:pPr>
              <w:rPr>
                <w:rFonts w:asciiTheme="minorHAnsi" w:hAnsiTheme="minorHAnsi" w:cstheme="minorHAnsi"/>
                <w:sz w:val="20"/>
                <w:szCs w:val="20"/>
                <w:lang w:val="pl-PL"/>
              </w:rPr>
            </w:pPr>
          </w:p>
        </w:tc>
      </w:tr>
      <w:tr w:rsidR="000238F8" w:rsidRPr="00C839B9" w:rsidTr="004B1A00">
        <w:trPr>
          <w:trHeight w:hRule="exact" w:val="9561"/>
        </w:trPr>
        <w:tc>
          <w:tcPr>
            <w:tcW w:w="1418" w:type="dxa"/>
            <w:shd w:val="pct20" w:color="auto" w:fill="FFFFFF"/>
          </w:tcPr>
          <w:p w:rsidR="000238F8" w:rsidRPr="00C839B9" w:rsidRDefault="000238F8" w:rsidP="004B1A00">
            <w:pPr>
              <w:rPr>
                <w:rFonts w:asciiTheme="minorHAnsi" w:hAnsiTheme="minorHAnsi" w:cstheme="minorHAnsi"/>
                <w:sz w:val="20"/>
                <w:szCs w:val="20"/>
                <w:lang w:val="pl-PL"/>
              </w:rPr>
            </w:pPr>
            <w:r w:rsidRPr="00C839B9">
              <w:rPr>
                <w:rFonts w:asciiTheme="minorHAnsi" w:hAnsiTheme="minorHAnsi" w:cstheme="minorHAnsi"/>
                <w:b/>
                <w:bCs/>
                <w:sz w:val="20"/>
                <w:szCs w:val="20"/>
                <w:lang w:val="pl-PL"/>
              </w:rPr>
              <w:t>Streszczenie:</w:t>
            </w:r>
            <w:r w:rsidRPr="00C839B9">
              <w:rPr>
                <w:rFonts w:asciiTheme="minorHAnsi" w:hAnsiTheme="minorHAnsi" w:cstheme="minorHAnsi"/>
                <w:b/>
                <w:bCs/>
                <w:sz w:val="20"/>
                <w:szCs w:val="20"/>
                <w:lang w:val="pl-PL"/>
              </w:rPr>
              <w:br/>
            </w:r>
          </w:p>
        </w:tc>
        <w:tc>
          <w:tcPr>
            <w:tcW w:w="8221" w:type="dxa"/>
            <w:gridSpan w:val="3"/>
          </w:tcPr>
          <w:p w:rsidR="000238F8" w:rsidRPr="00C839B9" w:rsidRDefault="000238F8" w:rsidP="004B1A00">
            <w:pPr>
              <w:rPr>
                <w:rFonts w:asciiTheme="minorHAnsi" w:hAnsiTheme="minorHAnsi" w:cstheme="minorHAnsi"/>
                <w:sz w:val="20"/>
                <w:szCs w:val="20"/>
                <w:lang w:eastAsia="pl-PL"/>
              </w:rPr>
            </w:pPr>
            <w:r>
              <w:rPr>
                <w:rFonts w:asciiTheme="minorHAnsi" w:hAnsiTheme="minorHAnsi" w:cstheme="minorHAnsi"/>
                <w:sz w:val="20"/>
                <w:szCs w:val="20"/>
                <w:lang w:eastAsia="pl-PL"/>
              </w:rPr>
              <w:pict>
                <v:rect id="_x0000_i1025" style="width:0;height:1.5pt" o:hralign="center" o:hrstd="t" o:hr="t" fillcolor="#a0a0a0" stroked="f"/>
              </w:pict>
            </w:r>
            <w:r w:rsidRPr="00C839B9">
              <w:rPr>
                <w:rFonts w:asciiTheme="minorHAnsi" w:hAnsiTheme="minorHAnsi" w:cstheme="minorHAnsi"/>
                <w:b/>
                <w:bCs/>
                <w:sz w:val="20"/>
                <w:szCs w:val="20"/>
                <w:lang w:eastAsia="pl-PL"/>
              </w:rPr>
              <w:t>Wstęp:</w:t>
            </w:r>
            <w:r w:rsidRPr="00C839B9">
              <w:rPr>
                <w:rFonts w:asciiTheme="minorHAnsi" w:hAnsiTheme="minorHAnsi" w:cstheme="minorHAnsi"/>
                <w:sz w:val="20"/>
                <w:szCs w:val="20"/>
                <w:lang w:eastAsia="pl-PL"/>
              </w:rPr>
              <w:t xml:space="preserve"> </w:t>
            </w:r>
            <w:r w:rsidRPr="00C839B9">
              <w:rPr>
                <w:rFonts w:asciiTheme="minorHAnsi" w:hAnsiTheme="minorHAnsi" w:cstheme="minorHAnsi"/>
                <w:sz w:val="20"/>
                <w:szCs w:val="20"/>
              </w:rPr>
              <w:t>W leczeniu stulejki u dzieci, obok metod klasycznych, popularność zyskują staplery mechaniczne. Choć obiecują szybszy zabieg i lepszy efekt, brakuje danych potwierdzających ich bezpieczeństwo i wyższość w pediatrii, co kwestionuje ich status jako nowego standardu.</w:t>
            </w:r>
          </w:p>
          <w:p w:rsidR="000238F8" w:rsidRPr="00C839B9" w:rsidRDefault="000238F8" w:rsidP="004B1A00">
            <w:pPr>
              <w:spacing w:before="100" w:beforeAutospacing="1" w:after="100" w:afterAutospacing="1"/>
              <w:rPr>
                <w:rFonts w:asciiTheme="minorHAnsi" w:hAnsiTheme="minorHAnsi" w:cstheme="minorHAnsi"/>
                <w:sz w:val="20"/>
                <w:szCs w:val="20"/>
                <w:lang w:eastAsia="pl-PL"/>
              </w:rPr>
            </w:pPr>
            <w:r w:rsidRPr="00C839B9">
              <w:rPr>
                <w:rFonts w:asciiTheme="minorHAnsi" w:hAnsiTheme="minorHAnsi" w:cstheme="minorHAnsi"/>
                <w:b/>
                <w:bCs/>
                <w:sz w:val="20"/>
                <w:szCs w:val="20"/>
                <w:lang w:eastAsia="pl-PL"/>
              </w:rPr>
              <w:t>Cel pracy:</w:t>
            </w:r>
            <w:r w:rsidRPr="00C839B9">
              <w:rPr>
                <w:rFonts w:asciiTheme="minorHAnsi" w:hAnsiTheme="minorHAnsi" w:cstheme="minorHAnsi"/>
                <w:sz w:val="20"/>
                <w:szCs w:val="20"/>
                <w:lang w:eastAsia="pl-PL"/>
              </w:rPr>
              <w:t xml:space="preserve"> Celem prezentacji jest krytyczna analiza techniki obrzezania staplerowego u pacjentów pediatrycznych oraz ocena wyników leczenia w oparciu o wstępne doświadczenia własne Kliniki Chirurgii I Urologii Dziecięcej ICZMP w Łodzi.</w:t>
            </w:r>
          </w:p>
          <w:p w:rsidR="000238F8" w:rsidRPr="00C839B9" w:rsidRDefault="000238F8" w:rsidP="004B1A00">
            <w:pPr>
              <w:spacing w:before="100" w:beforeAutospacing="1" w:after="100" w:afterAutospacing="1"/>
              <w:rPr>
                <w:rFonts w:asciiTheme="minorHAnsi" w:hAnsiTheme="minorHAnsi" w:cstheme="minorHAnsi"/>
                <w:sz w:val="20"/>
                <w:szCs w:val="20"/>
                <w:lang w:eastAsia="pl-PL"/>
              </w:rPr>
            </w:pPr>
            <w:r w:rsidRPr="00C839B9">
              <w:rPr>
                <w:rFonts w:asciiTheme="minorHAnsi" w:hAnsiTheme="minorHAnsi" w:cstheme="minorHAnsi"/>
                <w:b/>
                <w:bCs/>
                <w:sz w:val="20"/>
                <w:szCs w:val="20"/>
                <w:lang w:eastAsia="pl-PL"/>
              </w:rPr>
              <w:t>Materiał i Metody:</w:t>
            </w:r>
            <w:r w:rsidRPr="00C839B9">
              <w:rPr>
                <w:rFonts w:asciiTheme="minorHAnsi" w:hAnsiTheme="minorHAnsi" w:cstheme="minorHAnsi"/>
                <w:sz w:val="20"/>
                <w:szCs w:val="20"/>
                <w:lang w:eastAsia="pl-PL"/>
              </w:rPr>
              <w:t xml:space="preserve"> Dokonano retrospektywnej analizy 32 pacjentów operowanych z powodu stulejki przy użyciu staplera do obrzezania vs. 32 pacjentów operowanych metodą klasyczną w naszym ośrodku w okresie od stycznia 2025 do grudnia 2025. Analizie poddano kluczowe elementy techniki operacyjnej, czas trwania procedury, przebieg pooperacyjny, rodzaj powikłań oraz ocenę efektu kosmetycznego podczas wizyt kontrolnych.</w:t>
            </w:r>
          </w:p>
          <w:p w:rsidR="000238F8" w:rsidRPr="00C839B9" w:rsidRDefault="000238F8" w:rsidP="004B1A00">
            <w:pPr>
              <w:spacing w:before="100" w:beforeAutospacing="1" w:after="100" w:afterAutospacing="1"/>
              <w:rPr>
                <w:rFonts w:asciiTheme="minorHAnsi" w:hAnsiTheme="minorHAnsi" w:cstheme="minorHAnsi"/>
                <w:sz w:val="20"/>
                <w:szCs w:val="20"/>
                <w:lang w:eastAsia="pl-PL"/>
              </w:rPr>
            </w:pPr>
            <w:r w:rsidRPr="00C839B9">
              <w:rPr>
                <w:rFonts w:asciiTheme="minorHAnsi" w:hAnsiTheme="minorHAnsi" w:cstheme="minorHAnsi"/>
                <w:b/>
                <w:bCs/>
                <w:sz w:val="20"/>
                <w:szCs w:val="20"/>
                <w:lang w:eastAsia="pl-PL"/>
              </w:rPr>
              <w:t>Wnioski:</w:t>
            </w:r>
            <w:r w:rsidRPr="00C839B9">
              <w:rPr>
                <w:rFonts w:asciiTheme="minorHAnsi" w:hAnsiTheme="minorHAnsi" w:cstheme="minorHAnsi"/>
                <w:sz w:val="20"/>
                <w:szCs w:val="20"/>
                <w:lang w:eastAsia="pl-PL"/>
              </w:rPr>
              <w:t xml:space="preserve"> Obrzezanie staplerowe jest techniką szybką i oferującą powtarzalne wyniki estetyczne, co czyni ją atrakcyjną alternatywą w leczeniu stulejki u dzieci. Nie jest to jednak procedura pozbawiona wad, a jej bezpieczne wdrożenie wymaga ścisłej kwalifikacji pacjentów, doskonałej znajomości anatomii i potencjalnych powikłań. Na podstawie naszych doświadczeń, stapler wydaje się być cennym narzędziem w arsenale chirurga dziecięcego, lecz niekoniecznie "złotym standardem" zastępującym techniki klasyczne w każdym przypadku.</w:t>
            </w:r>
          </w:p>
          <w:p w:rsidR="000238F8" w:rsidRPr="00C839B9" w:rsidRDefault="000238F8" w:rsidP="004B1A00">
            <w:pPr>
              <w:rPr>
                <w:rFonts w:asciiTheme="minorHAnsi" w:hAnsiTheme="minorHAnsi" w:cstheme="minorHAnsi"/>
                <w:sz w:val="20"/>
                <w:szCs w:val="20"/>
                <w:lang w:val="pl-PL"/>
              </w:rPr>
            </w:pPr>
          </w:p>
        </w:tc>
      </w:tr>
    </w:tbl>
    <w:p w:rsidR="000238F8" w:rsidRPr="005C1A71" w:rsidRDefault="000238F8" w:rsidP="000238F8">
      <w:pPr>
        <w:rPr>
          <w:lang w:val="pl-PL"/>
        </w:rPr>
      </w:pPr>
    </w:p>
    <w:p w:rsidR="000238F8" w:rsidRPr="00DC4829" w:rsidRDefault="000238F8" w:rsidP="000238F8">
      <w:pPr>
        <w:pStyle w:val="Stopka"/>
        <w:jc w:val="center"/>
        <w:rPr>
          <w:b/>
          <w:bCs/>
          <w:sz w:val="18"/>
          <w:lang w:val="pl-PL"/>
        </w:rPr>
      </w:pPr>
      <w:r w:rsidRPr="00DC4829">
        <w:rPr>
          <w:b/>
          <w:bCs/>
          <w:sz w:val="18"/>
          <w:lang w:val="pl-PL"/>
        </w:rPr>
        <w:t xml:space="preserve">Streszczenia pracy należy zgłaszać </w:t>
      </w:r>
    </w:p>
    <w:p w:rsidR="000238F8" w:rsidRPr="00DC4829" w:rsidRDefault="000238F8" w:rsidP="000238F8">
      <w:pPr>
        <w:pStyle w:val="Stopka"/>
        <w:jc w:val="center"/>
        <w:rPr>
          <w:b/>
          <w:bCs/>
          <w:sz w:val="18"/>
          <w:lang w:val="pl-PL"/>
        </w:rPr>
      </w:pPr>
      <w:r w:rsidRPr="00DC4829">
        <w:rPr>
          <w:b/>
          <w:bCs/>
          <w:sz w:val="18"/>
          <w:lang w:val="pl-PL"/>
        </w:rPr>
        <w:t>do dnia  1</w:t>
      </w:r>
      <w:r>
        <w:rPr>
          <w:b/>
          <w:bCs/>
          <w:sz w:val="18"/>
          <w:lang w:val="pl-PL"/>
        </w:rPr>
        <w:t>6</w:t>
      </w:r>
      <w:r w:rsidRPr="00DC4829">
        <w:rPr>
          <w:b/>
          <w:bCs/>
          <w:sz w:val="18"/>
          <w:lang w:val="pl-PL"/>
        </w:rPr>
        <w:t>.11.20</w:t>
      </w:r>
      <w:r>
        <w:rPr>
          <w:b/>
          <w:bCs/>
          <w:sz w:val="18"/>
          <w:lang w:val="pl-PL"/>
        </w:rPr>
        <w:t>25</w:t>
      </w:r>
      <w:r w:rsidRPr="00DC4829">
        <w:rPr>
          <w:b/>
          <w:bCs/>
          <w:sz w:val="18"/>
          <w:lang w:val="pl-PL"/>
        </w:rPr>
        <w:t xml:space="preserve"> na adres e-mail: </w:t>
      </w:r>
      <w:hyperlink r:id="rId15" w:history="1">
        <w:r w:rsidRPr="00DC4829">
          <w:rPr>
            <w:rStyle w:val="Hipercze"/>
            <w:b/>
            <w:bCs/>
            <w:sz w:val="18"/>
            <w:lang w:val="pl-PL"/>
          </w:rPr>
          <w:t>p.kalicinski@ipczd.pl</w:t>
        </w:r>
      </w:hyperlink>
    </w:p>
    <w:p w:rsidR="000238F8" w:rsidRDefault="000238F8" w:rsidP="000238F8">
      <w:pPr>
        <w:jc w:val="center"/>
        <w:rPr>
          <w:rFonts w:ascii="Calibri" w:eastAsia="Calibri" w:hAnsi="Calibri" w:cs="Calibri"/>
          <w:sz w:val="20"/>
          <w:szCs w:val="20"/>
        </w:rPr>
      </w:pPr>
      <w:r>
        <w:rPr>
          <w:rFonts w:ascii="Calibri" w:hAnsi="Calibri"/>
          <w:caps/>
          <w:sz w:val="20"/>
          <w:szCs w:val="20"/>
        </w:rPr>
        <w:lastRenderedPageBreak/>
        <w:t>XXII  Sympozjum “INTERDYSCYPLINARNE PROBLEMY CHIRURGII DZIECIĘCEJ</w:t>
      </w:r>
      <w:r>
        <w:rPr>
          <w:rFonts w:ascii="Calibri" w:hAnsi="Calibri"/>
          <w:sz w:val="20"/>
          <w:szCs w:val="20"/>
        </w:rPr>
        <w:t>” i</w:t>
      </w:r>
    </w:p>
    <w:p w:rsidR="000238F8" w:rsidRDefault="000238F8" w:rsidP="000238F8">
      <w:pPr>
        <w:jc w:val="center"/>
      </w:pPr>
      <w:r>
        <w:rPr>
          <w:rFonts w:ascii="Calibri" w:hAnsi="Calibri"/>
          <w:sz w:val="20"/>
          <w:szCs w:val="20"/>
        </w:rPr>
        <w:t xml:space="preserve"> XII KONFERENCJA  NAUKOWO-SZKOLENIOWA DLA  LEKARZY SPECJALIZUJĄCYCH SIĘ W CHIRURGII DZIECIĘCEJ  12-13 </w:t>
      </w:r>
      <w:r>
        <w:rPr>
          <w:rFonts w:ascii="Calibri" w:hAnsi="Calibri"/>
          <w:caps/>
          <w:sz w:val="20"/>
          <w:szCs w:val="20"/>
        </w:rPr>
        <w:t>grudNIA 2025</w:t>
      </w:r>
    </w:p>
    <w:tbl>
      <w:tblPr>
        <w:tblStyle w:val="TableNormal"/>
        <w:tblW w:w="82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20"/>
        <w:gridCol w:w="3779"/>
        <w:gridCol w:w="1462"/>
        <w:gridCol w:w="1829"/>
      </w:tblGrid>
      <w:tr w:rsidR="000238F8" w:rsidRPr="00AC268D" w:rsidTr="004B1A00">
        <w:trPr>
          <w:trHeight w:hRule="exact" w:val="662"/>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0238F8" w:rsidRPr="00AC268D" w:rsidRDefault="000238F8" w:rsidP="004B1A00">
            <w:pPr>
              <w:rPr>
                <w:rFonts w:ascii="Calibri" w:hAnsi="Calibri" w:cs="Calibri"/>
                <w:sz w:val="20"/>
                <w:szCs w:val="20"/>
              </w:rPr>
            </w:pPr>
            <w:r w:rsidRPr="00AC268D">
              <w:rPr>
                <w:rFonts w:ascii="Calibri" w:hAnsi="Calibri" w:cs="Calibri"/>
                <w:b/>
                <w:bCs/>
                <w:sz w:val="20"/>
                <w:szCs w:val="20"/>
              </w:rPr>
              <w:t>Tytuł:</w:t>
            </w:r>
          </w:p>
        </w:tc>
        <w:tc>
          <w:tcPr>
            <w:tcW w:w="70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38F8" w:rsidRPr="00AC268D" w:rsidRDefault="000238F8" w:rsidP="004B1A00">
            <w:pPr>
              <w:pStyle w:val="Domylne"/>
              <w:spacing w:before="0" w:after="281" w:line="240" w:lineRule="auto"/>
              <w:rPr>
                <w:rFonts w:ascii="Calibri" w:hAnsi="Calibri" w:cs="Calibri"/>
                <w:sz w:val="20"/>
                <w:szCs w:val="20"/>
              </w:rPr>
            </w:pPr>
            <w:r w:rsidRPr="00AC268D">
              <w:rPr>
                <w:rFonts w:ascii="Calibri" w:hAnsi="Calibri" w:cs="Calibri"/>
                <w:sz w:val="20"/>
                <w:szCs w:val="20"/>
                <w:u w:color="000000"/>
                <w14:textOutline w14:w="12700" w14:cap="flat" w14:cmpd="sng" w14:algn="ctr">
                  <w14:noFill/>
                  <w14:prstDash w14:val="solid"/>
                  <w14:miter w14:lim="400000"/>
                </w14:textOutline>
              </w:rPr>
              <w:t xml:space="preserve">PSARP z zachowaniem ciała krocza u pacjentek z przetoką do przedsionka pochwy – modyfikacja techniki i wczesne wyniki. </w:t>
            </w:r>
          </w:p>
        </w:tc>
      </w:tr>
      <w:tr w:rsidR="000238F8" w:rsidRPr="00AC268D" w:rsidTr="004B1A00">
        <w:trPr>
          <w:trHeight w:hRule="exact" w:val="772"/>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0238F8" w:rsidRPr="00AC268D" w:rsidRDefault="000238F8" w:rsidP="004B1A00">
            <w:pPr>
              <w:rPr>
                <w:rFonts w:ascii="Calibri" w:hAnsi="Calibri" w:cs="Calibri"/>
                <w:sz w:val="20"/>
                <w:szCs w:val="20"/>
              </w:rPr>
            </w:pPr>
            <w:r w:rsidRPr="00AC268D">
              <w:rPr>
                <w:rFonts w:ascii="Calibri" w:hAnsi="Calibri" w:cs="Calibri"/>
                <w:b/>
                <w:bCs/>
                <w:sz w:val="20"/>
                <w:szCs w:val="20"/>
              </w:rPr>
              <w:t xml:space="preserve">Autorzy: </w:t>
            </w:r>
          </w:p>
        </w:tc>
        <w:tc>
          <w:tcPr>
            <w:tcW w:w="70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38F8" w:rsidRPr="00AC268D" w:rsidRDefault="000238F8" w:rsidP="004B1A00">
            <w:pPr>
              <w:pStyle w:val="Domylne"/>
              <w:spacing w:before="0" w:after="281" w:line="240" w:lineRule="auto"/>
              <w:rPr>
                <w:rFonts w:ascii="Calibri" w:hAnsi="Calibri" w:cs="Calibri"/>
                <w:sz w:val="20"/>
                <w:szCs w:val="20"/>
              </w:rPr>
            </w:pPr>
            <w:bookmarkStart w:id="4" w:name="_Hlk215148732"/>
            <w:r w:rsidRPr="00AC268D">
              <w:rPr>
                <w:rFonts w:ascii="Calibri" w:hAnsi="Calibri" w:cs="Calibri"/>
                <w:sz w:val="20"/>
                <w:szCs w:val="20"/>
                <w:u w:color="000000"/>
                <w14:textOutline w14:w="12700" w14:cap="flat" w14:cmpd="sng" w14:algn="ctr">
                  <w14:noFill/>
                  <w14:prstDash w14:val="solid"/>
                  <w14:miter w14:lim="400000"/>
                </w14:textOutline>
              </w:rPr>
              <w:t>A. Pawlak, A. Piotrowska, D. Piotrowski, A. Bodziacka, P. Sosnowska-Sienkiewic</w:t>
            </w:r>
            <w:bookmarkEnd w:id="4"/>
            <w:r w:rsidRPr="00AC268D">
              <w:rPr>
                <w:rFonts w:ascii="Calibri" w:hAnsi="Calibri" w:cs="Calibri"/>
                <w:sz w:val="20"/>
                <w:szCs w:val="20"/>
                <w:u w:color="000000"/>
                <w14:textOutline w14:w="12700" w14:cap="flat" w14:cmpd="sng" w14:algn="ctr">
                  <w14:noFill/>
                  <w14:prstDash w14:val="solid"/>
                  <w14:miter w14:lim="400000"/>
                </w14:textOutline>
              </w:rPr>
              <w:t>z</w:t>
            </w:r>
          </w:p>
        </w:tc>
      </w:tr>
      <w:tr w:rsidR="000238F8" w:rsidRPr="00AC268D" w:rsidTr="004B1A00">
        <w:trPr>
          <w:trHeight w:hRule="exact" w:val="546"/>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0238F8" w:rsidRPr="00AC268D" w:rsidRDefault="000238F8" w:rsidP="004B1A00">
            <w:pPr>
              <w:rPr>
                <w:rFonts w:ascii="Calibri" w:eastAsia="Calibri" w:hAnsi="Calibri" w:cs="Calibri"/>
                <w:b/>
                <w:bCs/>
                <w:sz w:val="20"/>
                <w:szCs w:val="20"/>
              </w:rPr>
            </w:pPr>
            <w:r w:rsidRPr="00AC268D">
              <w:rPr>
                <w:rFonts w:ascii="Calibri" w:hAnsi="Calibri" w:cs="Calibri"/>
                <w:b/>
                <w:bCs/>
                <w:sz w:val="20"/>
                <w:szCs w:val="20"/>
              </w:rPr>
              <w:t>Ośrodek:</w:t>
            </w:r>
          </w:p>
          <w:p w:rsidR="000238F8" w:rsidRPr="00AC268D" w:rsidRDefault="000238F8" w:rsidP="004B1A00">
            <w:pPr>
              <w:rPr>
                <w:rFonts w:ascii="Calibri" w:hAnsi="Calibri" w:cs="Calibri"/>
                <w:sz w:val="20"/>
                <w:szCs w:val="20"/>
              </w:rPr>
            </w:pPr>
            <w:r w:rsidRPr="00AC268D">
              <w:rPr>
                <w:rFonts w:ascii="Calibri" w:hAnsi="Calibri" w:cs="Calibri"/>
                <w:b/>
                <w:bCs/>
                <w:sz w:val="20"/>
                <w:szCs w:val="20"/>
              </w:rPr>
              <w:t>E-mail:</w:t>
            </w:r>
          </w:p>
        </w:tc>
        <w:tc>
          <w:tcPr>
            <w:tcW w:w="70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38F8" w:rsidRPr="00AC268D" w:rsidRDefault="000238F8" w:rsidP="004B1A00">
            <w:pPr>
              <w:rPr>
                <w:rFonts w:ascii="Calibri" w:hAnsi="Calibri" w:cs="Calibri"/>
                <w:sz w:val="20"/>
                <w:szCs w:val="20"/>
              </w:rPr>
            </w:pPr>
            <w:r w:rsidRPr="00AC268D">
              <w:rPr>
                <w:rFonts w:ascii="Calibri" w:hAnsi="Calibri" w:cs="Calibri"/>
                <w:sz w:val="20"/>
                <w:szCs w:val="20"/>
                <w14:textOutline w14:w="0" w14:cap="flat" w14:cmpd="sng" w14:algn="ctr">
                  <w14:noFill/>
                  <w14:prstDash w14:val="solid"/>
                  <w14:bevel/>
                </w14:textOutline>
              </w:rPr>
              <w:t>Klinika Chirurgii Dziecięcej WUM</w:t>
            </w:r>
          </w:p>
        </w:tc>
      </w:tr>
      <w:tr w:rsidR="000238F8" w:rsidRPr="00AC268D" w:rsidTr="004B1A00">
        <w:trPr>
          <w:trHeight w:hRule="exact" w:val="568"/>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0238F8" w:rsidRPr="00AC268D" w:rsidRDefault="000238F8" w:rsidP="004B1A00">
            <w:pPr>
              <w:rPr>
                <w:rFonts w:ascii="Calibri" w:eastAsia="Calibri" w:hAnsi="Calibri" w:cs="Calibri"/>
                <w:b/>
                <w:bCs/>
                <w:sz w:val="20"/>
                <w:szCs w:val="20"/>
              </w:rPr>
            </w:pPr>
            <w:r w:rsidRPr="00AC268D">
              <w:rPr>
                <w:rFonts w:ascii="Calibri" w:hAnsi="Calibri" w:cs="Calibri"/>
                <w:b/>
                <w:bCs/>
                <w:sz w:val="20"/>
                <w:szCs w:val="20"/>
              </w:rPr>
              <w:t xml:space="preserve">XXII Sympozjum Interdyscyplinarne </w:t>
            </w:r>
          </w:p>
          <w:p w:rsidR="000238F8" w:rsidRPr="00AC268D" w:rsidRDefault="000238F8" w:rsidP="004B1A00">
            <w:pPr>
              <w:rPr>
                <w:rFonts w:ascii="Calibri" w:eastAsia="Calibri" w:hAnsi="Calibri" w:cs="Calibri"/>
                <w:b/>
                <w:bCs/>
                <w:sz w:val="20"/>
                <w:szCs w:val="20"/>
              </w:rPr>
            </w:pPr>
            <w:r w:rsidRPr="00AC268D">
              <w:rPr>
                <w:rFonts w:ascii="Calibri" w:hAnsi="Calibri" w:cs="Calibri"/>
                <w:b/>
                <w:bCs/>
                <w:sz w:val="20"/>
                <w:szCs w:val="20"/>
              </w:rPr>
              <w:t>12  grudnia 2025</w:t>
            </w:r>
          </w:p>
          <w:p w:rsidR="000238F8" w:rsidRPr="00AC268D" w:rsidRDefault="000238F8" w:rsidP="004B1A00">
            <w:pPr>
              <w:tabs>
                <w:tab w:val="left" w:pos="1365"/>
              </w:tabs>
              <w:rPr>
                <w:rFonts w:ascii="Calibri" w:hAnsi="Calibri" w:cs="Calibri"/>
                <w:sz w:val="20"/>
                <w:szCs w:val="20"/>
              </w:rPr>
            </w:pPr>
            <w:r w:rsidRPr="00AC268D">
              <w:rPr>
                <w:rFonts w:ascii="Calibri" w:hAnsi="Calibri" w:cs="Calibri"/>
                <w:b/>
                <w:bCs/>
                <w:sz w:val="20"/>
                <w:szCs w:val="20"/>
              </w:rPr>
              <w:t>doniesienie ustne</w:t>
            </w:r>
          </w:p>
        </w:tc>
        <w:tc>
          <w:tcPr>
            <w:tcW w:w="3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38F8" w:rsidRPr="00AC268D" w:rsidRDefault="000238F8" w:rsidP="004B1A00">
            <w:pPr>
              <w:rPr>
                <w:rFonts w:ascii="Calibri" w:hAnsi="Calibri" w:cs="Calibri"/>
                <w:sz w:val="20"/>
                <w:szCs w:val="20"/>
              </w:rPr>
            </w:pPr>
            <w:r w:rsidRPr="00AC268D">
              <w:rPr>
                <w:rFonts w:ascii="Calibri" w:hAnsi="Calibri" w:cs="Calibri"/>
                <w:sz w:val="20"/>
                <w:szCs w:val="20"/>
                <w14:textOutline w14:w="0" w14:cap="flat" w14:cmpd="sng" w14:algn="ctr">
                  <w14:noFill/>
                  <w14:prstDash w14:val="solid"/>
                  <w14:bevel/>
                </w14:textOutline>
              </w:rPr>
              <w:t>Tak</w:t>
            </w:r>
          </w:p>
        </w:tc>
        <w:tc>
          <w:tcPr>
            <w:tcW w:w="1462"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0238F8" w:rsidRPr="00AC268D" w:rsidRDefault="000238F8" w:rsidP="004B1A00">
            <w:pPr>
              <w:pStyle w:val="Nagwek2"/>
              <w:jc w:val="left"/>
              <w:outlineLvl w:val="1"/>
              <w:rPr>
                <w:rFonts w:ascii="Calibri" w:eastAsia="Calibri" w:hAnsi="Calibri" w:cs="Calibri"/>
                <w:sz w:val="20"/>
                <w:szCs w:val="20"/>
                <w:shd w:val="clear" w:color="auto" w:fill="C0C0C0"/>
              </w:rPr>
            </w:pPr>
            <w:r w:rsidRPr="00AC268D">
              <w:rPr>
                <w:rFonts w:ascii="Calibri" w:hAnsi="Calibri" w:cs="Calibri"/>
                <w:sz w:val="20"/>
                <w:szCs w:val="20"/>
                <w:shd w:val="clear" w:color="auto" w:fill="C0C0C0"/>
              </w:rPr>
              <w:t xml:space="preserve">XI Konferencja Naukowo-Szkoleniowe </w:t>
            </w:r>
          </w:p>
          <w:p w:rsidR="000238F8" w:rsidRPr="00AC268D" w:rsidRDefault="000238F8" w:rsidP="004B1A00">
            <w:pPr>
              <w:pStyle w:val="Nagwek2"/>
              <w:jc w:val="left"/>
              <w:outlineLvl w:val="1"/>
              <w:rPr>
                <w:rFonts w:ascii="Calibri" w:eastAsia="Calibri" w:hAnsi="Calibri" w:cs="Calibri"/>
                <w:sz w:val="20"/>
                <w:szCs w:val="20"/>
                <w:shd w:val="clear" w:color="auto" w:fill="C0C0C0"/>
              </w:rPr>
            </w:pPr>
            <w:r w:rsidRPr="00AC268D">
              <w:rPr>
                <w:rFonts w:ascii="Calibri" w:hAnsi="Calibri" w:cs="Calibri"/>
                <w:sz w:val="20"/>
                <w:szCs w:val="20"/>
                <w:shd w:val="clear" w:color="auto" w:fill="C0C0C0"/>
              </w:rPr>
              <w:t>13 grudnia 2025</w:t>
            </w:r>
          </w:p>
          <w:p w:rsidR="000238F8" w:rsidRPr="00AC268D" w:rsidRDefault="000238F8" w:rsidP="004B1A00">
            <w:pPr>
              <w:rPr>
                <w:rFonts w:ascii="Calibri" w:hAnsi="Calibri" w:cs="Calibri"/>
                <w:sz w:val="20"/>
                <w:szCs w:val="20"/>
              </w:rPr>
            </w:pPr>
            <w:r w:rsidRPr="00AC268D">
              <w:rPr>
                <w:rFonts w:ascii="Calibri" w:hAnsi="Calibri" w:cs="Calibri"/>
                <w:b/>
                <w:bCs/>
                <w:sz w:val="20"/>
                <w:szCs w:val="20"/>
                <w:shd w:val="clear" w:color="auto" w:fill="C0C0C0"/>
              </w:rPr>
              <w:t>doniesienie ustne</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38F8" w:rsidRPr="00AC268D" w:rsidRDefault="000238F8" w:rsidP="004B1A00">
            <w:pPr>
              <w:rPr>
                <w:rFonts w:ascii="Calibri" w:hAnsi="Calibri" w:cs="Calibri"/>
                <w:sz w:val="20"/>
                <w:szCs w:val="20"/>
              </w:rPr>
            </w:pPr>
          </w:p>
        </w:tc>
      </w:tr>
      <w:tr w:rsidR="000238F8" w:rsidRPr="00AC268D" w:rsidTr="004B1A00">
        <w:trPr>
          <w:trHeight w:hRule="exact" w:val="9401"/>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0238F8" w:rsidRPr="00AC268D" w:rsidRDefault="000238F8" w:rsidP="004B1A00">
            <w:pPr>
              <w:rPr>
                <w:rFonts w:ascii="Calibri" w:hAnsi="Calibri" w:cs="Calibri"/>
                <w:sz w:val="20"/>
                <w:szCs w:val="20"/>
              </w:rPr>
            </w:pPr>
            <w:r w:rsidRPr="00AC268D">
              <w:rPr>
                <w:rFonts w:ascii="Calibri" w:hAnsi="Calibri" w:cs="Calibri"/>
                <w:b/>
                <w:bCs/>
                <w:sz w:val="20"/>
                <w:szCs w:val="20"/>
              </w:rPr>
              <w:t>Streszczenie:</w:t>
            </w:r>
            <w:r w:rsidRPr="00AC268D">
              <w:rPr>
                <w:rFonts w:ascii="Calibri" w:eastAsia="Calibri" w:hAnsi="Calibri" w:cs="Calibri"/>
                <w:b/>
                <w:bCs/>
                <w:sz w:val="20"/>
                <w:szCs w:val="20"/>
              </w:rPr>
              <w:br/>
            </w:r>
          </w:p>
        </w:tc>
        <w:tc>
          <w:tcPr>
            <w:tcW w:w="70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38F8" w:rsidRPr="00AC268D" w:rsidRDefault="000238F8" w:rsidP="004B1A00">
            <w:pPr>
              <w:spacing w:after="20"/>
              <w:jc w:val="both"/>
              <w:rPr>
                <w:rFonts w:ascii="Calibri" w:eastAsia="Times Roman" w:hAnsi="Calibri" w:cs="Calibri"/>
                <w:sz w:val="20"/>
                <w:szCs w:val="20"/>
              </w:rPr>
            </w:pPr>
            <w:r w:rsidRPr="00AC268D">
              <w:rPr>
                <w:rFonts w:ascii="Calibri" w:hAnsi="Calibri" w:cs="Calibri"/>
                <w:b/>
                <w:bCs/>
                <w:sz w:val="20"/>
                <w:szCs w:val="20"/>
              </w:rPr>
              <w:t>Wstę</w:t>
            </w:r>
            <w:r w:rsidRPr="00AC268D">
              <w:rPr>
                <w:rFonts w:ascii="Calibri" w:hAnsi="Calibri" w:cs="Calibri"/>
                <w:b/>
                <w:bCs/>
                <w:sz w:val="20"/>
                <w:szCs w:val="20"/>
                <w:lang w:val="de-DE"/>
              </w:rPr>
              <w:t>p:</w:t>
            </w:r>
            <w:r w:rsidRPr="00AC268D">
              <w:rPr>
                <w:rFonts w:ascii="Calibri" w:hAnsi="Calibri" w:cs="Calibri"/>
                <w:b/>
                <w:bCs/>
                <w:sz w:val="20"/>
                <w:szCs w:val="20"/>
              </w:rPr>
              <w:t xml:space="preserve"> </w:t>
            </w:r>
            <w:r w:rsidRPr="00AC268D">
              <w:rPr>
                <w:rFonts w:ascii="Calibri" w:hAnsi="Calibri" w:cs="Calibri"/>
                <w:sz w:val="20"/>
                <w:szCs w:val="20"/>
              </w:rPr>
              <w:t xml:space="preserve">Wrodzone zarośnięcie odbytu z przetoką do przedsionka pochwy jest najczęstszą postacią wad odbytu u dziewczynek. Klasyczna operacja PSARP wiąże się z dużym ryzykiem nieprawidłowego gojenia rany pooperacyjnej. Modyfikacja metody z zachowaniem ciała krocza (Perineal Body Preserving PSARP, PPP) zaproponowana przez dr Marca A. Levitta eliminuje konieczność </w:t>
            </w:r>
            <w:r w:rsidRPr="00AC268D">
              <w:rPr>
                <w:rFonts w:ascii="Calibri" w:hAnsi="Calibri" w:cs="Calibri"/>
                <w:sz w:val="20"/>
                <w:szCs w:val="20"/>
                <w:lang w:val="es-ES_tradnl"/>
              </w:rPr>
              <w:t>naci</w:t>
            </w:r>
            <w:r w:rsidRPr="00AC268D">
              <w:rPr>
                <w:rFonts w:ascii="Calibri" w:hAnsi="Calibri" w:cs="Calibri"/>
                <w:sz w:val="20"/>
                <w:szCs w:val="20"/>
              </w:rPr>
              <w:t>ę</w:t>
            </w:r>
            <w:r w:rsidRPr="00AC268D">
              <w:rPr>
                <w:rFonts w:ascii="Calibri" w:hAnsi="Calibri" w:cs="Calibri"/>
                <w:sz w:val="20"/>
                <w:szCs w:val="20"/>
                <w:lang w:val="it-IT"/>
              </w:rPr>
              <w:t xml:space="preserve">cia </w:t>
            </w:r>
            <w:r w:rsidRPr="00AC268D">
              <w:rPr>
                <w:rFonts w:ascii="Calibri" w:hAnsi="Calibri" w:cs="Calibri"/>
                <w:sz w:val="20"/>
                <w:szCs w:val="20"/>
              </w:rPr>
              <w:t>krocza, zmniejszając ryzyko jego rozejś</w:t>
            </w:r>
            <w:r w:rsidRPr="00AC268D">
              <w:rPr>
                <w:rFonts w:ascii="Calibri" w:hAnsi="Calibri" w:cs="Calibri"/>
                <w:sz w:val="20"/>
                <w:szCs w:val="20"/>
                <w:lang w:val="it-IT"/>
              </w:rPr>
              <w:t>cia.</w:t>
            </w:r>
          </w:p>
          <w:p w:rsidR="000238F8" w:rsidRPr="00AC268D" w:rsidRDefault="000238F8" w:rsidP="004B1A00">
            <w:pPr>
              <w:pStyle w:val="Domylne"/>
              <w:spacing w:before="0" w:after="20" w:line="240" w:lineRule="auto"/>
              <w:jc w:val="both"/>
              <w:rPr>
                <w:rFonts w:ascii="Calibri" w:eastAsia="Times Roman" w:hAnsi="Calibri" w:cs="Calibri"/>
                <w:sz w:val="20"/>
                <w:szCs w:val="20"/>
                <w:u w:color="000000"/>
                <w14:textOutline w14:w="12700" w14:cap="flat" w14:cmpd="sng" w14:algn="ctr">
                  <w14:noFill/>
                  <w14:prstDash w14:val="solid"/>
                  <w14:miter w14:lim="400000"/>
                </w14:textOutline>
              </w:rPr>
            </w:pPr>
            <w:r w:rsidRPr="00AC268D">
              <w:rPr>
                <w:rFonts w:ascii="Calibri" w:hAnsi="Calibri" w:cs="Calibri"/>
                <w:b/>
                <w:bCs/>
                <w:sz w:val="20"/>
                <w:szCs w:val="20"/>
                <w:u w:color="000000"/>
                <w:lang w:val="de-DE"/>
                <w14:textOutline w14:w="12700" w14:cap="flat" w14:cmpd="sng" w14:algn="ctr">
                  <w14:noFill/>
                  <w14:prstDash w14:val="solid"/>
                  <w14:miter w14:lim="400000"/>
                </w14:textOutline>
              </w:rPr>
              <w:t xml:space="preserve">Cel: </w:t>
            </w:r>
            <w:r w:rsidRPr="00AC268D">
              <w:rPr>
                <w:rFonts w:ascii="Calibri" w:hAnsi="Calibri" w:cs="Calibri"/>
                <w:sz w:val="20"/>
                <w:szCs w:val="20"/>
                <w:u w:color="000000"/>
                <w14:textOutline w14:w="12700" w14:cap="flat" w14:cmpd="sng" w14:algn="ctr">
                  <w14:noFill/>
                  <w14:prstDash w14:val="solid"/>
                  <w14:miter w14:lim="400000"/>
                </w14:textOutline>
              </w:rPr>
              <w:t>Celem pracy jest zaprezentowanie techniki PPP oraz</w:t>
            </w:r>
            <w:r w:rsidRPr="00AC268D">
              <w:rPr>
                <w:rFonts w:ascii="Calibri" w:hAnsi="Calibri" w:cs="Calibri"/>
                <w:sz w:val="20"/>
                <w:szCs w:val="20"/>
                <w:u w:color="000000"/>
                <w:lang w:val="nl-NL"/>
                <w14:textOutline w14:w="12700" w14:cap="flat" w14:cmpd="sng" w14:algn="ctr">
                  <w14:noFill/>
                  <w14:prstDash w14:val="solid"/>
                  <w14:miter w14:lim="400000"/>
                </w14:textOutline>
              </w:rPr>
              <w:t xml:space="preserve"> om</w:t>
            </w:r>
            <w:r w:rsidRPr="00AC268D">
              <w:rPr>
                <w:rFonts w:ascii="Calibri" w:hAnsi="Calibri" w:cs="Calibri"/>
                <w:sz w:val="20"/>
                <w:szCs w:val="20"/>
                <w:u w:color="000000"/>
                <w:lang w:val="es-ES_tradnl"/>
                <w14:textOutline w14:w="12700" w14:cap="flat" w14:cmpd="sng" w14:algn="ctr">
                  <w14:noFill/>
                  <w14:prstDash w14:val="solid"/>
                  <w14:miter w14:lim="400000"/>
                </w14:textOutline>
              </w:rPr>
              <w:t>ó</w:t>
            </w:r>
            <w:r w:rsidRPr="00AC268D">
              <w:rPr>
                <w:rFonts w:ascii="Calibri" w:hAnsi="Calibri" w:cs="Calibri"/>
                <w:sz w:val="20"/>
                <w:szCs w:val="20"/>
                <w:u w:color="000000"/>
                <w14:textOutline w14:w="12700" w14:cap="flat" w14:cmpd="sng" w14:algn="ctr">
                  <w14:noFill/>
                  <w14:prstDash w14:val="solid"/>
                  <w14:miter w14:lim="400000"/>
                </w14:textOutline>
              </w:rPr>
              <w:t>wienie pierwszych doświadczeń własnych.</w:t>
            </w:r>
          </w:p>
          <w:p w:rsidR="000238F8" w:rsidRPr="00AC268D" w:rsidRDefault="000238F8" w:rsidP="004B1A00">
            <w:pPr>
              <w:pStyle w:val="Domylne"/>
              <w:spacing w:before="0" w:after="20" w:line="240" w:lineRule="auto"/>
              <w:jc w:val="both"/>
              <w:rPr>
                <w:rFonts w:ascii="Calibri" w:eastAsia="Times Roman" w:hAnsi="Calibri" w:cs="Calibri"/>
                <w:sz w:val="20"/>
                <w:szCs w:val="20"/>
                <w:u w:color="000000"/>
                <w14:textOutline w14:w="12700" w14:cap="flat" w14:cmpd="sng" w14:algn="ctr">
                  <w14:noFill/>
                  <w14:prstDash w14:val="solid"/>
                  <w14:miter w14:lim="400000"/>
                </w14:textOutline>
              </w:rPr>
            </w:pPr>
            <w:r w:rsidRPr="00AC268D">
              <w:rPr>
                <w:rFonts w:ascii="Calibri" w:hAnsi="Calibri" w:cs="Calibri"/>
                <w:b/>
                <w:bCs/>
                <w:sz w:val="20"/>
                <w:szCs w:val="20"/>
                <w:u w:color="000000"/>
                <w:lang w:val="it-IT"/>
                <w14:textOutline w14:w="12700" w14:cap="flat" w14:cmpd="sng" w14:algn="ctr">
                  <w14:noFill/>
                  <w14:prstDash w14:val="solid"/>
                  <w14:miter w14:lim="400000"/>
                </w14:textOutline>
              </w:rPr>
              <w:t>Materia</w:t>
            </w:r>
            <w:r w:rsidRPr="00AC268D">
              <w:rPr>
                <w:rFonts w:ascii="Calibri" w:hAnsi="Calibri" w:cs="Calibri"/>
                <w:b/>
                <w:bCs/>
                <w:sz w:val="20"/>
                <w:szCs w:val="20"/>
                <w:u w:color="000000"/>
                <w14:textOutline w14:w="12700" w14:cap="flat" w14:cmpd="sng" w14:algn="ctr">
                  <w14:noFill/>
                  <w14:prstDash w14:val="solid"/>
                  <w14:miter w14:lim="400000"/>
                </w14:textOutline>
              </w:rPr>
              <w:t xml:space="preserve">ł i metody: </w:t>
            </w:r>
            <w:r w:rsidRPr="00AC268D">
              <w:rPr>
                <w:rFonts w:ascii="Calibri" w:hAnsi="Calibri" w:cs="Calibri"/>
                <w:sz w:val="20"/>
                <w:szCs w:val="20"/>
                <w:u w:color="000000"/>
                <w14:textOutline w14:w="12700" w14:cap="flat" w14:cmpd="sng" w14:algn="ctr">
                  <w14:noFill/>
                  <w14:prstDash w14:val="solid"/>
                  <w14:miter w14:lim="400000"/>
                </w14:textOutline>
              </w:rPr>
              <w:t>Retrospektywnie przeanalizowano dane 2 pacjentek z atrezją odbytu z przetoką przedsionkową zoperowanych metodą PPP w Klinice Chirurgii Dziecięcej WUM.</w:t>
            </w:r>
          </w:p>
          <w:p w:rsidR="000238F8" w:rsidRPr="00AC268D" w:rsidRDefault="000238F8" w:rsidP="004B1A00">
            <w:pPr>
              <w:pStyle w:val="Domylne"/>
              <w:spacing w:before="0" w:after="20" w:line="240" w:lineRule="auto"/>
              <w:jc w:val="both"/>
              <w:rPr>
                <w:rFonts w:ascii="Calibri" w:eastAsia="Times Roman" w:hAnsi="Calibri" w:cs="Calibri"/>
                <w:sz w:val="20"/>
                <w:szCs w:val="20"/>
                <w:u w:color="000000"/>
                <w14:textOutline w14:w="12700" w14:cap="flat" w14:cmpd="sng" w14:algn="ctr">
                  <w14:noFill/>
                  <w14:prstDash w14:val="solid"/>
                  <w14:miter w14:lim="400000"/>
                </w14:textOutline>
              </w:rPr>
            </w:pPr>
            <w:r w:rsidRPr="00AC268D">
              <w:rPr>
                <w:rFonts w:ascii="Calibri" w:hAnsi="Calibri" w:cs="Calibri"/>
                <w:b/>
                <w:bCs/>
                <w:sz w:val="20"/>
                <w:szCs w:val="20"/>
                <w:u w:color="000000"/>
                <w14:textOutline w14:w="12700" w14:cap="flat" w14:cmpd="sng" w14:algn="ctr">
                  <w14:noFill/>
                  <w14:prstDash w14:val="solid"/>
                  <w14:miter w14:lim="400000"/>
                </w14:textOutline>
              </w:rPr>
              <w:t xml:space="preserve">Wyniki: </w:t>
            </w:r>
            <w:r w:rsidRPr="00AC268D">
              <w:rPr>
                <w:rFonts w:ascii="Calibri" w:hAnsi="Calibri" w:cs="Calibri"/>
                <w:sz w:val="20"/>
                <w:szCs w:val="20"/>
                <w:u w:color="000000"/>
                <w14:textOutline w14:w="12700" w14:cap="flat" w14:cmpd="sng" w14:algn="ctr">
                  <w14:noFill/>
                  <w14:prstDash w14:val="solid"/>
                  <w14:miter w14:lim="400000"/>
                </w14:textOutline>
              </w:rPr>
              <w:t>Wiek pacjentek w momencie operacji wynosił 5 i 6 miesięcy, czas obserwacji 3-16 miesięcy. Żadna pacjentka nie miała wyłonionej stomii przed operacją rekonstrukcji odbytu. U jednej doszło do nieprawidłowego gojenia rany pooperacyjnej, kt</w:t>
            </w:r>
            <w:r w:rsidRPr="00AC268D">
              <w:rPr>
                <w:rFonts w:ascii="Calibri" w:hAnsi="Calibri" w:cs="Calibri"/>
                <w:sz w:val="20"/>
                <w:szCs w:val="20"/>
                <w:u w:color="000000"/>
                <w:lang w:val="es-ES_tradnl"/>
                <w14:textOutline w14:w="12700" w14:cap="flat" w14:cmpd="sng" w14:algn="ctr">
                  <w14:noFill/>
                  <w14:prstDash w14:val="solid"/>
                  <w14:miter w14:lim="400000"/>
                </w14:textOutline>
              </w:rPr>
              <w:t>ó</w:t>
            </w:r>
            <w:r w:rsidRPr="00AC268D">
              <w:rPr>
                <w:rFonts w:ascii="Calibri" w:hAnsi="Calibri" w:cs="Calibri"/>
                <w:sz w:val="20"/>
                <w:szCs w:val="20"/>
                <w:u w:color="000000"/>
                <w14:textOutline w14:w="12700" w14:cap="flat" w14:cmpd="sng" w14:algn="ctr">
                  <w14:noFill/>
                  <w14:prstDash w14:val="solid"/>
                  <w14:miter w14:lim="400000"/>
                </w14:textOutline>
              </w:rPr>
              <w:t>ra wymagała ponownej rewizji. Rozszerzanie zespolenia było wykonywane u obu pacjentek. Obie wypróżniają się samoistnie, jedna na stałe otrzymuje makrogole.</w:t>
            </w:r>
          </w:p>
          <w:p w:rsidR="000238F8" w:rsidRPr="00AC268D" w:rsidRDefault="000238F8" w:rsidP="004B1A00">
            <w:pPr>
              <w:pStyle w:val="Domylne"/>
              <w:spacing w:before="0" w:after="20" w:line="240" w:lineRule="auto"/>
              <w:jc w:val="both"/>
              <w:rPr>
                <w:rFonts w:ascii="Calibri" w:hAnsi="Calibri" w:cs="Calibri"/>
                <w:sz w:val="20"/>
                <w:szCs w:val="20"/>
              </w:rPr>
            </w:pPr>
            <w:r w:rsidRPr="00AC268D">
              <w:rPr>
                <w:rFonts w:ascii="Calibri" w:hAnsi="Calibri" w:cs="Calibri"/>
                <w:b/>
                <w:bCs/>
                <w:sz w:val="20"/>
                <w:szCs w:val="20"/>
                <w:u w:color="000000"/>
                <w14:textOutline w14:w="12700" w14:cap="flat" w14:cmpd="sng" w14:algn="ctr">
                  <w14:noFill/>
                  <w14:prstDash w14:val="solid"/>
                  <w14:miter w14:lim="400000"/>
                </w14:textOutline>
              </w:rPr>
              <w:t xml:space="preserve">Wnioski: </w:t>
            </w:r>
            <w:r w:rsidRPr="00AC268D">
              <w:rPr>
                <w:rFonts w:ascii="Calibri" w:hAnsi="Calibri" w:cs="Calibri"/>
                <w:sz w:val="20"/>
                <w:szCs w:val="20"/>
                <w:u w:color="000000"/>
                <w14:textOutline w14:w="12700" w14:cap="flat" w14:cmpd="sng" w14:algn="ctr">
                  <w14:noFill/>
                  <w14:prstDash w14:val="solid"/>
                  <w14:miter w14:lim="400000"/>
                </w14:textOutline>
              </w:rPr>
              <w:t>Technika PPP jest obiecującą modyfikacją klasycznej operacji u dziewczynek z przetoką do przedsionka pochwy, potencjalnie zmniejsza ryzyko rozejścia rany krocza oraz poprawia efekt kosmetyczny i funkcjonalny. Wstępne wyniki są zachęcające, jednak konieczne są dalsze badania obejmują</w:t>
            </w:r>
            <w:r w:rsidRPr="00AC268D">
              <w:rPr>
                <w:rFonts w:ascii="Calibri" w:hAnsi="Calibri" w:cs="Calibri"/>
                <w:sz w:val="20"/>
                <w:szCs w:val="20"/>
                <w:u w:color="000000"/>
                <w:lang w:val="en-US"/>
                <w14:textOutline w14:w="12700" w14:cap="flat" w14:cmpd="sng" w14:algn="ctr">
                  <w14:noFill/>
                  <w14:prstDash w14:val="solid"/>
                  <w14:miter w14:lim="400000"/>
                </w14:textOutline>
              </w:rPr>
              <w:t>ce wi</w:t>
            </w:r>
            <w:r w:rsidRPr="00AC268D">
              <w:rPr>
                <w:rFonts w:ascii="Calibri" w:hAnsi="Calibri" w:cs="Calibri"/>
                <w:sz w:val="20"/>
                <w:szCs w:val="20"/>
                <w:u w:color="000000"/>
                <w14:textOutline w14:w="12700" w14:cap="flat" w14:cmpd="sng" w14:algn="ctr">
                  <w14:noFill/>
                  <w14:prstDash w14:val="solid"/>
                  <w14:miter w14:lim="400000"/>
                </w14:textOutline>
              </w:rPr>
              <w:t>ększą grupę pacjentek i dłuższy czas obserwacji.</w:t>
            </w:r>
          </w:p>
        </w:tc>
      </w:tr>
    </w:tbl>
    <w:p w:rsidR="000238F8" w:rsidRDefault="000238F8" w:rsidP="000238F8">
      <w:pPr>
        <w:pStyle w:val="Stopka"/>
        <w:tabs>
          <w:tab w:val="clear" w:pos="9072"/>
          <w:tab w:val="right" w:pos="8280"/>
        </w:tabs>
        <w:rPr>
          <w:b/>
          <w:bCs/>
          <w:sz w:val="18"/>
          <w:szCs w:val="18"/>
        </w:rPr>
      </w:pPr>
      <w:r>
        <w:rPr>
          <w:rFonts w:asciiTheme="majorHAnsi" w:eastAsiaTheme="majorEastAsia" w:hAnsiTheme="majorHAnsi" w:cstheme="majorBidi"/>
          <w:color w:val="2E74B5" w:themeColor="accent1" w:themeShade="BF"/>
          <w:sz w:val="32"/>
          <w:szCs w:val="32"/>
        </w:rPr>
        <w:t xml:space="preserve">                                       </w:t>
      </w:r>
      <w:r>
        <w:rPr>
          <w:b/>
          <w:bCs/>
          <w:sz w:val="18"/>
          <w:szCs w:val="18"/>
        </w:rPr>
        <w:t xml:space="preserve">Streszczenia pracy należy zgłaszać </w:t>
      </w:r>
    </w:p>
    <w:p w:rsidR="000238F8" w:rsidRDefault="000238F8" w:rsidP="000238F8">
      <w:pPr>
        <w:pStyle w:val="Stopka"/>
        <w:tabs>
          <w:tab w:val="clear" w:pos="9072"/>
          <w:tab w:val="right" w:pos="8280"/>
        </w:tabs>
        <w:jc w:val="center"/>
      </w:pPr>
      <w:r>
        <w:rPr>
          <w:b/>
          <w:bCs/>
          <w:sz w:val="18"/>
          <w:szCs w:val="18"/>
        </w:rPr>
        <w:t xml:space="preserve">do dnia  16.11.2025 na adres e-mail: </w:t>
      </w:r>
      <w:hyperlink r:id="rId16" w:history="1">
        <w:r>
          <w:rPr>
            <w:rStyle w:val="Hyperlink0"/>
          </w:rPr>
          <w:t>p.kalicinski@ipczd.pl</w:t>
        </w:r>
      </w:hyperlink>
    </w:p>
    <w:p w:rsidR="000238F8" w:rsidRDefault="000238F8" w:rsidP="000238F8">
      <w:pPr>
        <w:jc w:val="center"/>
      </w:pPr>
    </w:p>
    <w:p w:rsidR="000238F8" w:rsidRDefault="000238F8" w:rsidP="000238F8">
      <w:pPr>
        <w:jc w:val="center"/>
        <w:rPr>
          <w:rFonts w:ascii="Calibri" w:eastAsia="Calibri" w:hAnsi="Calibri" w:cs="Calibri"/>
          <w:sz w:val="20"/>
          <w:szCs w:val="20"/>
        </w:rPr>
      </w:pPr>
      <w:r>
        <w:rPr>
          <w:rFonts w:ascii="Calibri" w:eastAsia="Calibri" w:hAnsi="Calibri" w:cs="Calibri"/>
          <w:smallCaps/>
          <w:sz w:val="20"/>
          <w:szCs w:val="20"/>
        </w:rPr>
        <w:lastRenderedPageBreak/>
        <w:t>XXII  SYMPOZJUM “INTERDYSCYPLINARNE PROBLEMY CHIRURGII DZIECIĘCEJ</w:t>
      </w:r>
      <w:r>
        <w:rPr>
          <w:rFonts w:ascii="Calibri" w:eastAsia="Calibri" w:hAnsi="Calibri" w:cs="Calibri"/>
          <w:sz w:val="20"/>
          <w:szCs w:val="20"/>
        </w:rPr>
        <w:t>” i</w:t>
      </w:r>
    </w:p>
    <w:p w:rsidR="000238F8" w:rsidRDefault="000238F8" w:rsidP="000238F8">
      <w:pPr>
        <w:jc w:val="center"/>
        <w:rPr>
          <w:rFonts w:ascii="Calibri" w:eastAsia="Calibri" w:hAnsi="Calibri" w:cs="Calibri"/>
          <w:smallCaps/>
          <w:sz w:val="20"/>
          <w:szCs w:val="20"/>
        </w:rPr>
      </w:pPr>
      <w:r>
        <w:rPr>
          <w:rFonts w:ascii="Calibri" w:eastAsia="Calibri" w:hAnsi="Calibri" w:cs="Calibri"/>
          <w:sz w:val="20"/>
          <w:szCs w:val="20"/>
        </w:rPr>
        <w:t xml:space="preserve"> XII KONFERENCJA  NAUKOWO-SZKOLENIOWA DLA  LEKARZY SPECJALIZUJĄCYCH SIĘ W CHIRURGII DZIECIĘCEJ  12-13 </w:t>
      </w:r>
      <w:r>
        <w:rPr>
          <w:rFonts w:ascii="Calibri" w:eastAsia="Calibri" w:hAnsi="Calibri" w:cs="Calibri"/>
          <w:smallCaps/>
          <w:sz w:val="20"/>
          <w:szCs w:val="20"/>
        </w:rPr>
        <w:t>GRUDNIA 2025</w:t>
      </w:r>
    </w:p>
    <w:tbl>
      <w:tblPr>
        <w:tblW w:w="95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7"/>
        <w:gridCol w:w="4362"/>
        <w:gridCol w:w="1688"/>
        <w:gridCol w:w="2111"/>
      </w:tblGrid>
      <w:tr w:rsidR="000238F8" w:rsidRPr="008A10BA" w:rsidTr="000238F8">
        <w:trPr>
          <w:trHeight w:val="770"/>
        </w:trPr>
        <w:tc>
          <w:tcPr>
            <w:tcW w:w="1407" w:type="dxa"/>
            <w:shd w:val="clear" w:color="auto" w:fill="CCCCCC"/>
          </w:tcPr>
          <w:p w:rsidR="000238F8" w:rsidRPr="008A10BA" w:rsidRDefault="000238F8" w:rsidP="004B1A00">
            <w:pPr>
              <w:rPr>
                <w:rFonts w:asciiTheme="minorHAnsi" w:hAnsiTheme="minorHAnsi" w:cstheme="minorHAnsi"/>
                <w:b/>
                <w:sz w:val="20"/>
                <w:szCs w:val="20"/>
              </w:rPr>
            </w:pPr>
            <w:r w:rsidRPr="008A10BA">
              <w:rPr>
                <w:rFonts w:asciiTheme="minorHAnsi" w:hAnsiTheme="minorHAnsi" w:cstheme="minorHAnsi"/>
                <w:b/>
                <w:sz w:val="20"/>
                <w:szCs w:val="20"/>
              </w:rPr>
              <w:t>Tytuł:</w:t>
            </w:r>
          </w:p>
          <w:p w:rsidR="000238F8" w:rsidRPr="008A10BA" w:rsidRDefault="000238F8" w:rsidP="004B1A00">
            <w:pPr>
              <w:rPr>
                <w:rFonts w:asciiTheme="minorHAnsi" w:hAnsiTheme="minorHAnsi" w:cstheme="minorHAnsi"/>
                <w:b/>
                <w:sz w:val="20"/>
                <w:szCs w:val="20"/>
              </w:rPr>
            </w:pPr>
          </w:p>
        </w:tc>
        <w:tc>
          <w:tcPr>
            <w:tcW w:w="8161" w:type="dxa"/>
            <w:gridSpan w:val="3"/>
          </w:tcPr>
          <w:p w:rsidR="000238F8" w:rsidRPr="008A10BA" w:rsidRDefault="000238F8" w:rsidP="004B1A00">
            <w:pPr>
              <w:spacing w:line="276" w:lineRule="auto"/>
              <w:rPr>
                <w:rFonts w:asciiTheme="minorHAnsi" w:hAnsiTheme="minorHAnsi" w:cstheme="minorHAnsi"/>
                <w:sz w:val="20"/>
                <w:szCs w:val="20"/>
              </w:rPr>
            </w:pPr>
            <w:r w:rsidRPr="008A10BA">
              <w:rPr>
                <w:rFonts w:asciiTheme="minorHAnsi" w:hAnsiTheme="minorHAnsi" w:cstheme="minorHAnsi"/>
                <w:sz w:val="20"/>
                <w:szCs w:val="20"/>
              </w:rPr>
              <w:t>Objawy ostrej choroby chirurgicznej jamy brzusznej u nastolatek jako manifestacja patologii układu rozrodczego.</w:t>
            </w:r>
          </w:p>
          <w:p w:rsidR="000238F8" w:rsidRPr="008A10BA" w:rsidRDefault="000238F8" w:rsidP="004B1A00">
            <w:pPr>
              <w:rPr>
                <w:rFonts w:asciiTheme="minorHAnsi" w:hAnsiTheme="minorHAnsi" w:cstheme="minorHAnsi"/>
                <w:b/>
                <w:sz w:val="20"/>
                <w:szCs w:val="20"/>
              </w:rPr>
            </w:pPr>
          </w:p>
        </w:tc>
      </w:tr>
      <w:tr w:rsidR="000238F8" w:rsidRPr="008A10BA" w:rsidTr="000238F8">
        <w:trPr>
          <w:trHeight w:val="598"/>
        </w:trPr>
        <w:tc>
          <w:tcPr>
            <w:tcW w:w="1407" w:type="dxa"/>
            <w:shd w:val="clear" w:color="auto" w:fill="CCCCCC"/>
          </w:tcPr>
          <w:p w:rsidR="000238F8" w:rsidRPr="008A10BA" w:rsidRDefault="000238F8" w:rsidP="004B1A00">
            <w:pPr>
              <w:rPr>
                <w:rFonts w:asciiTheme="minorHAnsi" w:hAnsiTheme="minorHAnsi" w:cstheme="minorHAnsi"/>
                <w:b/>
                <w:sz w:val="20"/>
                <w:szCs w:val="20"/>
              </w:rPr>
            </w:pPr>
            <w:r w:rsidRPr="008A10BA">
              <w:rPr>
                <w:rFonts w:asciiTheme="minorHAnsi" w:hAnsiTheme="minorHAnsi" w:cstheme="minorHAnsi"/>
                <w:b/>
                <w:sz w:val="20"/>
                <w:szCs w:val="20"/>
              </w:rPr>
              <w:t xml:space="preserve">Autorzy: </w:t>
            </w:r>
          </w:p>
        </w:tc>
        <w:tc>
          <w:tcPr>
            <w:tcW w:w="8161" w:type="dxa"/>
            <w:gridSpan w:val="3"/>
          </w:tcPr>
          <w:p w:rsidR="000238F8" w:rsidRPr="008A10BA" w:rsidRDefault="000238F8" w:rsidP="004B1A00">
            <w:pPr>
              <w:spacing w:line="276" w:lineRule="auto"/>
              <w:jc w:val="both"/>
              <w:rPr>
                <w:rFonts w:asciiTheme="minorHAnsi" w:hAnsiTheme="minorHAnsi" w:cstheme="minorHAnsi"/>
                <w:sz w:val="20"/>
                <w:szCs w:val="20"/>
              </w:rPr>
            </w:pPr>
            <w:r w:rsidRPr="008A10BA">
              <w:rPr>
                <w:rFonts w:asciiTheme="minorHAnsi" w:hAnsiTheme="minorHAnsi" w:cstheme="minorHAnsi"/>
                <w:color w:val="222222"/>
                <w:sz w:val="20"/>
                <w:szCs w:val="20"/>
                <w:highlight w:val="white"/>
              </w:rPr>
              <w:t>lek. Eva Semaškevič, lek. Bartosz Gawliński</w:t>
            </w:r>
          </w:p>
        </w:tc>
      </w:tr>
      <w:tr w:rsidR="000238F8" w:rsidRPr="008A10BA" w:rsidTr="000238F8">
        <w:trPr>
          <w:trHeight w:val="661"/>
        </w:trPr>
        <w:tc>
          <w:tcPr>
            <w:tcW w:w="1407" w:type="dxa"/>
            <w:shd w:val="clear" w:color="auto" w:fill="CCCCCC"/>
          </w:tcPr>
          <w:p w:rsidR="000238F8" w:rsidRPr="008A10BA" w:rsidRDefault="000238F8" w:rsidP="004B1A00">
            <w:pPr>
              <w:rPr>
                <w:rFonts w:asciiTheme="minorHAnsi" w:hAnsiTheme="minorHAnsi" w:cstheme="minorHAnsi"/>
                <w:b/>
                <w:sz w:val="20"/>
                <w:szCs w:val="20"/>
              </w:rPr>
            </w:pPr>
            <w:r w:rsidRPr="008A10BA">
              <w:rPr>
                <w:rFonts w:asciiTheme="minorHAnsi" w:hAnsiTheme="minorHAnsi" w:cstheme="minorHAnsi"/>
                <w:b/>
                <w:sz w:val="20"/>
                <w:szCs w:val="20"/>
              </w:rPr>
              <w:t>Ośrodek:</w:t>
            </w:r>
          </w:p>
          <w:p w:rsidR="000238F8" w:rsidRPr="008A10BA" w:rsidRDefault="000238F8" w:rsidP="004B1A00">
            <w:pPr>
              <w:rPr>
                <w:rFonts w:asciiTheme="minorHAnsi" w:hAnsiTheme="minorHAnsi" w:cstheme="minorHAnsi"/>
                <w:b/>
                <w:sz w:val="20"/>
                <w:szCs w:val="20"/>
              </w:rPr>
            </w:pPr>
            <w:r w:rsidRPr="008A10BA">
              <w:rPr>
                <w:rFonts w:asciiTheme="minorHAnsi" w:hAnsiTheme="minorHAnsi" w:cstheme="minorHAnsi"/>
                <w:b/>
                <w:sz w:val="20"/>
                <w:szCs w:val="20"/>
              </w:rPr>
              <w:t>E-mail:</w:t>
            </w:r>
          </w:p>
        </w:tc>
        <w:tc>
          <w:tcPr>
            <w:tcW w:w="8161" w:type="dxa"/>
            <w:gridSpan w:val="3"/>
          </w:tcPr>
          <w:p w:rsidR="000238F8" w:rsidRPr="008A10BA" w:rsidRDefault="000238F8" w:rsidP="004B1A00">
            <w:pPr>
              <w:rPr>
                <w:rFonts w:asciiTheme="minorHAnsi" w:hAnsiTheme="minorHAnsi" w:cstheme="minorHAnsi"/>
                <w:sz w:val="20"/>
                <w:szCs w:val="20"/>
              </w:rPr>
            </w:pPr>
            <w:r w:rsidRPr="008A10BA">
              <w:rPr>
                <w:rFonts w:asciiTheme="minorHAnsi" w:hAnsiTheme="minorHAnsi" w:cstheme="minorHAnsi"/>
                <w:sz w:val="20"/>
                <w:szCs w:val="20"/>
              </w:rPr>
              <w:t>Oddział Chirurgii Dziecięcej</w:t>
            </w:r>
          </w:p>
          <w:p w:rsidR="000238F8" w:rsidRPr="008A10BA" w:rsidRDefault="000238F8" w:rsidP="004B1A00">
            <w:pPr>
              <w:rPr>
                <w:rFonts w:asciiTheme="minorHAnsi" w:hAnsiTheme="minorHAnsi" w:cstheme="minorHAnsi"/>
                <w:sz w:val="20"/>
                <w:szCs w:val="20"/>
              </w:rPr>
            </w:pPr>
            <w:r w:rsidRPr="008A10BA">
              <w:rPr>
                <w:rFonts w:asciiTheme="minorHAnsi" w:hAnsiTheme="minorHAnsi" w:cstheme="minorHAnsi"/>
                <w:sz w:val="20"/>
                <w:szCs w:val="20"/>
              </w:rPr>
              <w:t>Szpital Miejski Jana Pawła II w Elblągu</w:t>
            </w:r>
          </w:p>
          <w:p w:rsidR="000238F8" w:rsidRPr="008A10BA" w:rsidRDefault="000238F8" w:rsidP="004B1A00">
            <w:pPr>
              <w:rPr>
                <w:rFonts w:asciiTheme="minorHAnsi" w:hAnsiTheme="minorHAnsi" w:cstheme="minorHAnsi"/>
                <w:sz w:val="20"/>
                <w:szCs w:val="20"/>
              </w:rPr>
            </w:pPr>
            <w:r w:rsidRPr="008A10BA">
              <w:rPr>
                <w:rFonts w:asciiTheme="minorHAnsi" w:hAnsiTheme="minorHAnsi" w:cstheme="minorHAnsi"/>
                <w:sz w:val="20"/>
                <w:szCs w:val="20"/>
              </w:rPr>
              <w:t>semaskeviceva@gmail.com</w:t>
            </w:r>
          </w:p>
        </w:tc>
      </w:tr>
      <w:tr w:rsidR="000238F8" w:rsidRPr="008A10BA" w:rsidTr="000238F8">
        <w:trPr>
          <w:trHeight w:val="682"/>
        </w:trPr>
        <w:tc>
          <w:tcPr>
            <w:tcW w:w="1407" w:type="dxa"/>
            <w:shd w:val="clear" w:color="auto" w:fill="CCCCCC"/>
          </w:tcPr>
          <w:p w:rsidR="000238F8" w:rsidRPr="008A10BA" w:rsidRDefault="000238F8" w:rsidP="004B1A00">
            <w:pPr>
              <w:rPr>
                <w:rFonts w:asciiTheme="minorHAnsi" w:hAnsiTheme="minorHAnsi" w:cstheme="minorHAnsi"/>
                <w:b/>
                <w:sz w:val="20"/>
                <w:szCs w:val="20"/>
              </w:rPr>
            </w:pPr>
            <w:r w:rsidRPr="008A10BA">
              <w:rPr>
                <w:rFonts w:asciiTheme="minorHAnsi" w:hAnsiTheme="minorHAnsi" w:cstheme="minorHAnsi"/>
                <w:b/>
                <w:sz w:val="20"/>
                <w:szCs w:val="20"/>
              </w:rPr>
              <w:t xml:space="preserve">XXII Sympozjum Interdyscyplinarne </w:t>
            </w:r>
          </w:p>
          <w:p w:rsidR="000238F8" w:rsidRPr="008A10BA" w:rsidRDefault="000238F8" w:rsidP="004B1A00">
            <w:pPr>
              <w:rPr>
                <w:rFonts w:asciiTheme="minorHAnsi" w:hAnsiTheme="minorHAnsi" w:cstheme="minorHAnsi"/>
                <w:b/>
                <w:sz w:val="20"/>
                <w:szCs w:val="20"/>
              </w:rPr>
            </w:pPr>
            <w:r w:rsidRPr="008A10BA">
              <w:rPr>
                <w:rFonts w:asciiTheme="minorHAnsi" w:hAnsiTheme="minorHAnsi" w:cstheme="minorHAnsi"/>
                <w:b/>
                <w:sz w:val="20"/>
                <w:szCs w:val="20"/>
              </w:rPr>
              <w:t>12  grudnia 2025</w:t>
            </w:r>
          </w:p>
          <w:p w:rsidR="000238F8" w:rsidRPr="008A10BA" w:rsidRDefault="000238F8" w:rsidP="004B1A00">
            <w:pPr>
              <w:tabs>
                <w:tab w:val="left" w:pos="1365"/>
              </w:tabs>
              <w:rPr>
                <w:rFonts w:asciiTheme="minorHAnsi" w:hAnsiTheme="minorHAnsi" w:cstheme="minorHAnsi"/>
                <w:b/>
                <w:sz w:val="20"/>
                <w:szCs w:val="20"/>
              </w:rPr>
            </w:pPr>
            <w:r w:rsidRPr="008A10BA">
              <w:rPr>
                <w:rFonts w:asciiTheme="minorHAnsi" w:hAnsiTheme="minorHAnsi" w:cstheme="minorHAnsi"/>
                <w:b/>
                <w:sz w:val="20"/>
                <w:szCs w:val="20"/>
              </w:rPr>
              <w:t>doniesienie ustne</w:t>
            </w:r>
          </w:p>
        </w:tc>
        <w:tc>
          <w:tcPr>
            <w:tcW w:w="4362" w:type="dxa"/>
          </w:tcPr>
          <w:p w:rsidR="000238F8" w:rsidRPr="008A10BA" w:rsidRDefault="000238F8" w:rsidP="004B1A00">
            <w:pPr>
              <w:rPr>
                <w:rFonts w:asciiTheme="minorHAnsi" w:hAnsiTheme="minorHAnsi" w:cstheme="minorHAnsi"/>
                <w:sz w:val="20"/>
                <w:szCs w:val="20"/>
              </w:rPr>
            </w:pPr>
          </w:p>
        </w:tc>
        <w:tc>
          <w:tcPr>
            <w:tcW w:w="1688" w:type="dxa"/>
            <w:shd w:val="clear" w:color="auto" w:fill="C0C0C0"/>
          </w:tcPr>
          <w:p w:rsidR="000238F8" w:rsidRPr="008A10BA" w:rsidRDefault="000238F8" w:rsidP="004B1A00">
            <w:pPr>
              <w:pStyle w:val="Nagwek2"/>
              <w:jc w:val="left"/>
              <w:rPr>
                <w:rFonts w:asciiTheme="minorHAnsi" w:hAnsiTheme="minorHAnsi" w:cstheme="minorHAnsi"/>
                <w:sz w:val="20"/>
                <w:szCs w:val="20"/>
                <w:highlight w:val="lightGray"/>
              </w:rPr>
            </w:pPr>
            <w:r w:rsidRPr="008A10BA">
              <w:rPr>
                <w:rFonts w:asciiTheme="minorHAnsi" w:hAnsiTheme="minorHAnsi" w:cstheme="minorHAnsi"/>
                <w:sz w:val="20"/>
                <w:szCs w:val="20"/>
                <w:highlight w:val="lightGray"/>
              </w:rPr>
              <w:t xml:space="preserve">XI Konferencja Naukowo-Szkoleniowe </w:t>
            </w:r>
          </w:p>
          <w:p w:rsidR="000238F8" w:rsidRPr="008A10BA" w:rsidRDefault="000238F8" w:rsidP="004B1A00">
            <w:pPr>
              <w:pStyle w:val="Nagwek2"/>
              <w:jc w:val="left"/>
              <w:rPr>
                <w:rFonts w:asciiTheme="minorHAnsi" w:hAnsiTheme="minorHAnsi" w:cstheme="minorHAnsi"/>
                <w:sz w:val="20"/>
                <w:szCs w:val="20"/>
                <w:highlight w:val="lightGray"/>
              </w:rPr>
            </w:pPr>
            <w:r w:rsidRPr="008A10BA">
              <w:rPr>
                <w:rFonts w:asciiTheme="minorHAnsi" w:hAnsiTheme="minorHAnsi" w:cstheme="minorHAnsi"/>
                <w:sz w:val="20"/>
                <w:szCs w:val="20"/>
                <w:highlight w:val="lightGray"/>
              </w:rPr>
              <w:t>13 grudnia 2025</w:t>
            </w:r>
          </w:p>
          <w:p w:rsidR="000238F8" w:rsidRPr="008A10BA" w:rsidRDefault="000238F8" w:rsidP="004B1A00">
            <w:pPr>
              <w:rPr>
                <w:rFonts w:asciiTheme="minorHAnsi" w:hAnsiTheme="minorHAnsi" w:cstheme="minorHAnsi"/>
                <w:b/>
                <w:sz w:val="20"/>
                <w:szCs w:val="20"/>
                <w:highlight w:val="lightGray"/>
              </w:rPr>
            </w:pPr>
            <w:r w:rsidRPr="008A10BA">
              <w:rPr>
                <w:rFonts w:asciiTheme="minorHAnsi" w:hAnsiTheme="minorHAnsi" w:cstheme="minorHAnsi"/>
                <w:b/>
                <w:sz w:val="20"/>
                <w:szCs w:val="20"/>
                <w:highlight w:val="lightGray"/>
              </w:rPr>
              <w:t>doniesienie ustne</w:t>
            </w:r>
          </w:p>
        </w:tc>
        <w:tc>
          <w:tcPr>
            <w:tcW w:w="2110" w:type="dxa"/>
          </w:tcPr>
          <w:p w:rsidR="000238F8" w:rsidRPr="008A10BA" w:rsidRDefault="000238F8" w:rsidP="004B1A00">
            <w:pPr>
              <w:rPr>
                <w:rFonts w:asciiTheme="minorHAnsi" w:hAnsiTheme="minorHAnsi" w:cstheme="minorHAnsi"/>
                <w:sz w:val="20"/>
                <w:szCs w:val="20"/>
              </w:rPr>
            </w:pPr>
            <w:r w:rsidRPr="008A10BA">
              <w:rPr>
                <w:rFonts w:asciiTheme="minorHAnsi" w:hAnsiTheme="minorHAnsi" w:cstheme="minorHAnsi"/>
                <w:sz w:val="20"/>
                <w:szCs w:val="20"/>
              </w:rPr>
              <w:t>x</w:t>
            </w:r>
          </w:p>
        </w:tc>
      </w:tr>
      <w:tr w:rsidR="000238F8" w:rsidRPr="008A10BA" w:rsidTr="000238F8">
        <w:trPr>
          <w:trHeight w:val="8274"/>
        </w:trPr>
        <w:tc>
          <w:tcPr>
            <w:tcW w:w="1407" w:type="dxa"/>
            <w:shd w:val="clear" w:color="auto" w:fill="CCCCCC"/>
          </w:tcPr>
          <w:p w:rsidR="000238F8" w:rsidRPr="008A10BA" w:rsidRDefault="000238F8" w:rsidP="004B1A00">
            <w:pPr>
              <w:rPr>
                <w:rFonts w:asciiTheme="minorHAnsi" w:hAnsiTheme="minorHAnsi" w:cstheme="minorHAnsi"/>
                <w:sz w:val="20"/>
                <w:szCs w:val="20"/>
              </w:rPr>
            </w:pPr>
            <w:r w:rsidRPr="008A10BA">
              <w:rPr>
                <w:rFonts w:asciiTheme="minorHAnsi" w:hAnsiTheme="minorHAnsi" w:cstheme="minorHAnsi"/>
                <w:b/>
                <w:sz w:val="20"/>
                <w:szCs w:val="20"/>
              </w:rPr>
              <w:t>Streszczenie:</w:t>
            </w:r>
            <w:r w:rsidRPr="008A10BA">
              <w:rPr>
                <w:rFonts w:asciiTheme="minorHAnsi" w:hAnsiTheme="minorHAnsi" w:cstheme="minorHAnsi"/>
                <w:b/>
                <w:sz w:val="20"/>
                <w:szCs w:val="20"/>
              </w:rPr>
              <w:br/>
            </w:r>
          </w:p>
        </w:tc>
        <w:tc>
          <w:tcPr>
            <w:tcW w:w="8161" w:type="dxa"/>
            <w:gridSpan w:val="3"/>
          </w:tcPr>
          <w:p w:rsidR="000238F8" w:rsidRPr="008A10BA" w:rsidRDefault="000238F8" w:rsidP="004B1A00">
            <w:pPr>
              <w:rPr>
                <w:rFonts w:asciiTheme="minorHAnsi" w:hAnsiTheme="minorHAnsi" w:cstheme="minorHAnsi"/>
                <w:sz w:val="20"/>
                <w:szCs w:val="20"/>
              </w:rPr>
            </w:pPr>
            <w:r w:rsidRPr="008A10BA">
              <w:rPr>
                <w:rFonts w:asciiTheme="minorHAnsi" w:hAnsiTheme="minorHAnsi" w:cstheme="minorHAnsi"/>
                <w:sz w:val="20"/>
                <w:szCs w:val="20"/>
              </w:rPr>
              <w:t xml:space="preserve"> </w:t>
            </w:r>
            <w:r w:rsidRPr="008A10BA">
              <w:rPr>
                <w:rFonts w:asciiTheme="minorHAnsi" w:hAnsiTheme="minorHAnsi" w:cstheme="minorHAnsi"/>
                <w:b/>
                <w:sz w:val="20"/>
                <w:szCs w:val="20"/>
              </w:rPr>
              <w:t xml:space="preserve">Wstęp: </w:t>
            </w:r>
            <w:r w:rsidRPr="008A10BA">
              <w:rPr>
                <w:rFonts w:asciiTheme="minorHAnsi" w:hAnsiTheme="minorHAnsi" w:cstheme="minorHAnsi"/>
                <w:sz w:val="20"/>
                <w:szCs w:val="20"/>
              </w:rPr>
              <w:t xml:space="preserve">Ocena kliniczna “ostrego brzucha” u nastolatki stanowi wyjątkowe wyzwanie diagnostyczne. Najczęstszym nagłym przypadkiem chirurgicznym u młodocianych jest ostre zapalenie wyrostka robaczkowego. Natomiast oprócz typowych chorób ostrych jamy brzusznej diagnostyka różnicowa bólu brzucha u pacjentek powinna obejmować choroby układu rozrodczego. Choroby takie jak skręt jajnika, guzy jajników, zapalenie miednicy mniejszej, ciąża pozamaciczna muszą być brane pod uwagę obok bardziej powszechnych przyczyn bólu brzucha. </w:t>
            </w:r>
          </w:p>
          <w:p w:rsidR="000238F8" w:rsidRPr="008A10BA" w:rsidRDefault="000238F8" w:rsidP="004B1A00">
            <w:pPr>
              <w:spacing w:line="276" w:lineRule="auto"/>
              <w:jc w:val="both"/>
              <w:rPr>
                <w:rFonts w:asciiTheme="minorHAnsi" w:hAnsiTheme="minorHAnsi" w:cstheme="minorHAnsi"/>
                <w:sz w:val="20"/>
                <w:szCs w:val="20"/>
              </w:rPr>
            </w:pPr>
            <w:r w:rsidRPr="008A10BA">
              <w:rPr>
                <w:rFonts w:asciiTheme="minorHAnsi" w:hAnsiTheme="minorHAnsi" w:cstheme="minorHAnsi"/>
                <w:b/>
                <w:sz w:val="20"/>
                <w:szCs w:val="20"/>
              </w:rPr>
              <w:t xml:space="preserve">Celem </w:t>
            </w:r>
            <w:r w:rsidRPr="008A10BA">
              <w:rPr>
                <w:rFonts w:asciiTheme="minorHAnsi" w:hAnsiTheme="minorHAnsi" w:cstheme="minorHAnsi"/>
                <w:sz w:val="20"/>
                <w:szCs w:val="20"/>
              </w:rPr>
              <w:t>niniejszej pracy jest przedstawienie patologii układu rozrodczego jako możliwa geneza objawów ostrych jamy brzusznej.</w:t>
            </w:r>
          </w:p>
          <w:p w:rsidR="000238F8" w:rsidRPr="008A10BA" w:rsidRDefault="000238F8" w:rsidP="004B1A00">
            <w:pPr>
              <w:spacing w:line="276" w:lineRule="auto"/>
              <w:jc w:val="both"/>
              <w:rPr>
                <w:rFonts w:asciiTheme="minorHAnsi" w:hAnsiTheme="minorHAnsi" w:cstheme="minorHAnsi"/>
                <w:sz w:val="20"/>
                <w:szCs w:val="20"/>
              </w:rPr>
            </w:pPr>
            <w:r w:rsidRPr="008A10BA">
              <w:rPr>
                <w:rFonts w:asciiTheme="minorHAnsi" w:hAnsiTheme="minorHAnsi" w:cstheme="minorHAnsi"/>
                <w:b/>
                <w:sz w:val="20"/>
                <w:szCs w:val="20"/>
              </w:rPr>
              <w:t xml:space="preserve">Materiał i metody: </w:t>
            </w:r>
            <w:r w:rsidRPr="008A10BA">
              <w:rPr>
                <w:rFonts w:asciiTheme="minorHAnsi" w:hAnsiTheme="minorHAnsi" w:cstheme="minorHAnsi"/>
                <w:sz w:val="20"/>
                <w:szCs w:val="20"/>
              </w:rPr>
              <w:t>W Oddziale Chirurgii Dziecięcej naszego ośrodka okresie 5-letnim (2021-2025) zoperowano 16 pacjentek w wieku 11-17 (średnia wieku 14,6) z objawami ostrego brzucha wynikających z patologii układu rozrodczego. Rozpoznano głównie skręt przydatków na tle torbieli jajnika/jajowodu (4 przypadki), idiopatyczny skręt przydatków (2 przypadki), perforację torbieli jajnika (2 przypadki), potworniak dojrzały (2 przypadki), objawowa torbiel prosta (4 przypadki), krwistek pochwy (2 przypadki).Metodą z wyboru jest laparoskopia zwiadowcza.</w:t>
            </w:r>
          </w:p>
          <w:p w:rsidR="000238F8" w:rsidRPr="008A10BA" w:rsidRDefault="000238F8" w:rsidP="004B1A00">
            <w:pPr>
              <w:spacing w:line="276" w:lineRule="auto"/>
              <w:jc w:val="both"/>
              <w:rPr>
                <w:rFonts w:asciiTheme="minorHAnsi" w:hAnsiTheme="minorHAnsi" w:cstheme="minorHAnsi"/>
                <w:sz w:val="20"/>
                <w:szCs w:val="20"/>
              </w:rPr>
            </w:pPr>
            <w:r w:rsidRPr="008A10BA">
              <w:rPr>
                <w:rFonts w:asciiTheme="minorHAnsi" w:hAnsiTheme="minorHAnsi" w:cstheme="minorHAnsi"/>
                <w:b/>
                <w:sz w:val="20"/>
                <w:szCs w:val="20"/>
              </w:rPr>
              <w:t>Wyniki:</w:t>
            </w:r>
            <w:r w:rsidRPr="008A10BA">
              <w:rPr>
                <w:rFonts w:asciiTheme="minorHAnsi" w:hAnsiTheme="minorHAnsi" w:cstheme="minorHAnsi"/>
                <w:sz w:val="20"/>
                <w:szCs w:val="20"/>
              </w:rPr>
              <w:t xml:space="preserve"> W diagnostyce powyższych patologii zastosowano USG jamy brzusznej, bądź MRI z kontrastem miednicy mniejszej, markery nowotworowe guzów jajnika oraz pooperacyjne badanie histopatologiczne.Z badanej grupy wszystkie pacjentki były operowane w trybie pilnym, bądź przyśpieszonym. 87,5% pacjentek były operowane metodą laparoskopową (100% z wyłączeniem pacjentek z krwistkiem pochwy). Żadna z pacjentek nie miała usuwanych przydatków. Średni okres obserwacji wyniósł 15,9 miesięcy. USG kontrolne było wykonywane w 1,3 oraz 6 miesiącu po operacji. </w:t>
            </w:r>
          </w:p>
          <w:p w:rsidR="000238F8" w:rsidRPr="008A10BA" w:rsidRDefault="000238F8" w:rsidP="004B1A00">
            <w:pPr>
              <w:spacing w:line="276" w:lineRule="auto"/>
              <w:jc w:val="both"/>
              <w:rPr>
                <w:rFonts w:asciiTheme="minorHAnsi" w:hAnsiTheme="minorHAnsi" w:cstheme="minorHAnsi"/>
                <w:sz w:val="20"/>
                <w:szCs w:val="20"/>
              </w:rPr>
            </w:pPr>
            <w:r w:rsidRPr="008A10BA">
              <w:rPr>
                <w:rFonts w:asciiTheme="minorHAnsi" w:hAnsiTheme="minorHAnsi" w:cstheme="minorHAnsi"/>
                <w:b/>
                <w:sz w:val="20"/>
                <w:szCs w:val="20"/>
              </w:rPr>
              <w:t>Wnioski:</w:t>
            </w:r>
          </w:p>
          <w:p w:rsidR="000238F8" w:rsidRPr="008A10BA" w:rsidRDefault="000238F8" w:rsidP="004B1A00">
            <w:pPr>
              <w:spacing w:line="276" w:lineRule="auto"/>
              <w:jc w:val="both"/>
              <w:rPr>
                <w:rFonts w:asciiTheme="minorHAnsi" w:hAnsiTheme="minorHAnsi" w:cstheme="minorHAnsi"/>
                <w:sz w:val="20"/>
                <w:szCs w:val="20"/>
              </w:rPr>
            </w:pPr>
            <w:r w:rsidRPr="008A10BA">
              <w:rPr>
                <w:rFonts w:asciiTheme="minorHAnsi" w:hAnsiTheme="minorHAnsi" w:cstheme="minorHAnsi"/>
                <w:sz w:val="20"/>
                <w:szCs w:val="20"/>
              </w:rPr>
              <w:t>1. Diagnostyka różnicowa ostrych objawów brzusznych u nastolatek powinna obejmować patologie układu rozrodczego.</w:t>
            </w:r>
          </w:p>
          <w:p w:rsidR="000238F8" w:rsidRPr="008A10BA" w:rsidRDefault="000238F8" w:rsidP="004B1A00">
            <w:pPr>
              <w:spacing w:line="276" w:lineRule="auto"/>
              <w:jc w:val="both"/>
              <w:rPr>
                <w:rFonts w:asciiTheme="minorHAnsi" w:hAnsiTheme="minorHAnsi" w:cstheme="minorHAnsi"/>
                <w:color w:val="222222"/>
                <w:sz w:val="20"/>
                <w:szCs w:val="20"/>
                <w:highlight w:val="white"/>
              </w:rPr>
            </w:pPr>
            <w:r w:rsidRPr="008A10BA">
              <w:rPr>
                <w:rFonts w:asciiTheme="minorHAnsi" w:hAnsiTheme="minorHAnsi" w:cstheme="minorHAnsi"/>
                <w:color w:val="222222"/>
                <w:sz w:val="20"/>
                <w:szCs w:val="20"/>
                <w:highlight w:val="white"/>
              </w:rPr>
              <w:t xml:space="preserve">2. Objawowa torbiel jajnika jest często spowodowana powikłaniami, takimi jak perforacja, krwawienie lub skręt jajnika. </w:t>
            </w:r>
          </w:p>
          <w:p w:rsidR="000238F8" w:rsidRPr="008A10BA" w:rsidRDefault="000238F8" w:rsidP="004B1A00">
            <w:pPr>
              <w:spacing w:line="276" w:lineRule="auto"/>
              <w:jc w:val="both"/>
              <w:rPr>
                <w:rFonts w:asciiTheme="minorHAnsi" w:hAnsiTheme="minorHAnsi" w:cstheme="minorHAnsi"/>
                <w:color w:val="222222"/>
                <w:sz w:val="20"/>
                <w:szCs w:val="20"/>
                <w:highlight w:val="white"/>
              </w:rPr>
            </w:pPr>
            <w:r w:rsidRPr="008A10BA">
              <w:rPr>
                <w:rFonts w:asciiTheme="minorHAnsi" w:hAnsiTheme="minorHAnsi" w:cstheme="minorHAnsi"/>
                <w:color w:val="222222"/>
                <w:sz w:val="20"/>
                <w:szCs w:val="20"/>
                <w:highlight w:val="white"/>
              </w:rPr>
              <w:t>3. Zabiegiem z wyboru w przypadku podejrzenia skrętu przydatków lub powikłanej torbieli jajnika jest laparoskopia zwiadowcza, cystektomia z zachowaniem jajników.</w:t>
            </w:r>
          </w:p>
          <w:p w:rsidR="000238F8" w:rsidRPr="008A10BA" w:rsidRDefault="000238F8" w:rsidP="004B1A00">
            <w:pPr>
              <w:spacing w:line="276" w:lineRule="auto"/>
              <w:jc w:val="both"/>
              <w:rPr>
                <w:rFonts w:asciiTheme="minorHAnsi" w:hAnsiTheme="minorHAnsi" w:cstheme="minorHAnsi"/>
                <w:color w:val="222222"/>
                <w:sz w:val="20"/>
                <w:szCs w:val="20"/>
                <w:highlight w:val="white"/>
              </w:rPr>
            </w:pPr>
            <w:r w:rsidRPr="008A10BA">
              <w:rPr>
                <w:rFonts w:asciiTheme="minorHAnsi" w:hAnsiTheme="minorHAnsi" w:cstheme="minorHAnsi"/>
                <w:color w:val="222222"/>
                <w:sz w:val="20"/>
                <w:szCs w:val="20"/>
                <w:highlight w:val="white"/>
              </w:rPr>
              <w:t>4. Naczelną zasadą procedur chirurgicznych powinno być zaoszczędzenie płodności.</w:t>
            </w:r>
          </w:p>
          <w:p w:rsidR="000238F8" w:rsidRPr="008A10BA" w:rsidRDefault="000238F8" w:rsidP="004B1A00">
            <w:pPr>
              <w:rPr>
                <w:rFonts w:asciiTheme="minorHAnsi" w:hAnsiTheme="minorHAnsi" w:cstheme="minorHAnsi"/>
                <w:sz w:val="20"/>
                <w:szCs w:val="20"/>
              </w:rPr>
            </w:pPr>
          </w:p>
        </w:tc>
      </w:tr>
    </w:tbl>
    <w:p w:rsidR="000238F8" w:rsidRDefault="000238F8" w:rsidP="000238F8">
      <w:pPr>
        <w:pBdr>
          <w:top w:val="nil"/>
          <w:left w:val="nil"/>
          <w:bottom w:val="nil"/>
          <w:right w:val="nil"/>
          <w:between w:val="nil"/>
        </w:pBdr>
        <w:tabs>
          <w:tab w:val="center" w:pos="4536"/>
          <w:tab w:val="right" w:pos="9072"/>
        </w:tabs>
        <w:jc w:val="center"/>
        <w:rPr>
          <w:b/>
          <w:color w:val="000000"/>
          <w:sz w:val="18"/>
          <w:szCs w:val="18"/>
        </w:rPr>
      </w:pPr>
      <w:r>
        <w:rPr>
          <w:b/>
          <w:color w:val="000000"/>
          <w:sz w:val="18"/>
          <w:szCs w:val="18"/>
        </w:rPr>
        <w:t xml:space="preserve">Streszczenia pracy należy zgłaszać </w:t>
      </w:r>
    </w:p>
    <w:p w:rsidR="000238F8" w:rsidRDefault="000238F8" w:rsidP="000238F8">
      <w:pPr>
        <w:pBdr>
          <w:top w:val="nil"/>
          <w:left w:val="nil"/>
          <w:bottom w:val="nil"/>
          <w:right w:val="nil"/>
          <w:between w:val="nil"/>
        </w:pBdr>
        <w:tabs>
          <w:tab w:val="center" w:pos="4536"/>
          <w:tab w:val="right" w:pos="9072"/>
        </w:tabs>
        <w:jc w:val="center"/>
        <w:rPr>
          <w:b/>
          <w:color w:val="000000"/>
          <w:sz w:val="18"/>
          <w:szCs w:val="18"/>
        </w:rPr>
      </w:pPr>
      <w:r>
        <w:rPr>
          <w:b/>
          <w:color w:val="000000"/>
          <w:sz w:val="18"/>
          <w:szCs w:val="18"/>
        </w:rPr>
        <w:t xml:space="preserve">do dnia  16.11.2025 na adres e-mail: </w:t>
      </w:r>
      <w:hyperlink r:id="rId17">
        <w:r>
          <w:rPr>
            <w:b/>
            <w:color w:val="0000FF"/>
            <w:sz w:val="18"/>
            <w:szCs w:val="18"/>
            <w:u w:val="single"/>
          </w:rPr>
          <w:t>p.kalicinski@ipczd.pl</w:t>
        </w:r>
      </w:hyperlink>
    </w:p>
    <w:p w:rsidR="000238F8" w:rsidRDefault="000238F8" w:rsidP="000238F8">
      <w:pPr>
        <w:rPr>
          <w:sz w:val="16"/>
          <w:szCs w:val="16"/>
        </w:rPr>
      </w:pPr>
    </w:p>
    <w:p w:rsidR="000238F8" w:rsidRDefault="000238F8" w:rsidP="000238F8">
      <w:pPr>
        <w:jc w:val="center"/>
        <w:rPr>
          <w:rFonts w:ascii="Calibri" w:hAnsi="Calibri" w:cs="Arial"/>
          <w:caps/>
          <w:sz w:val="20"/>
          <w:szCs w:val="20"/>
        </w:rPr>
      </w:pPr>
    </w:p>
    <w:p w:rsidR="000238F8" w:rsidRDefault="000238F8" w:rsidP="000238F8">
      <w:pPr>
        <w:jc w:val="center"/>
        <w:rPr>
          <w:rFonts w:ascii="Calibri" w:hAnsi="Calibri" w:cs="Arial"/>
          <w:sz w:val="20"/>
          <w:szCs w:val="20"/>
        </w:rPr>
      </w:pPr>
      <w:r>
        <w:rPr>
          <w:rFonts w:ascii="Calibri" w:hAnsi="Calibri" w:cs="Arial"/>
          <w:caps/>
          <w:sz w:val="20"/>
          <w:szCs w:val="20"/>
        </w:rPr>
        <w:lastRenderedPageBreak/>
        <w:t>X</w:t>
      </w:r>
      <w:r>
        <w:rPr>
          <w:rFonts w:ascii="Calibri" w:hAnsi="Calibri" w:cs="Arial"/>
          <w:iCs/>
          <w:caps/>
          <w:sz w:val="20"/>
          <w:szCs w:val="20"/>
        </w:rPr>
        <w:t>XII  Sympozjum “</w:t>
      </w:r>
      <w:r>
        <w:rPr>
          <w:rFonts w:ascii="Calibri" w:hAnsi="Calibri" w:cs="Arial"/>
          <w:caps/>
          <w:sz w:val="20"/>
          <w:szCs w:val="20"/>
        </w:rPr>
        <w:t>INTERDYSCYPLINARNE PROBLEMY CHIRURGII DZIECIĘCEJ</w:t>
      </w:r>
      <w:r>
        <w:rPr>
          <w:rFonts w:ascii="Calibri" w:hAnsi="Calibri" w:cs="Arial"/>
          <w:sz w:val="20"/>
          <w:szCs w:val="20"/>
        </w:rPr>
        <w:t>” i</w:t>
      </w:r>
    </w:p>
    <w:p w:rsidR="000238F8" w:rsidRDefault="000238F8" w:rsidP="000238F8">
      <w:pPr>
        <w:jc w:val="center"/>
        <w:rPr>
          <w:rFonts w:ascii="Calibri" w:hAnsi="Calibri" w:cs="Arial"/>
          <w:bCs/>
          <w:caps/>
          <w:sz w:val="20"/>
          <w:szCs w:val="20"/>
        </w:rPr>
      </w:pPr>
      <w:r>
        <w:rPr>
          <w:rFonts w:ascii="Calibri" w:hAnsi="Calibri" w:cs="Arial"/>
          <w:iCs/>
          <w:sz w:val="20"/>
          <w:szCs w:val="20"/>
        </w:rPr>
        <w:t xml:space="preserve"> XII</w:t>
      </w:r>
      <w:r>
        <w:rPr>
          <w:rFonts w:ascii="Calibri" w:hAnsi="Calibri"/>
          <w:sz w:val="20"/>
          <w:szCs w:val="20"/>
          <w:lang w:eastAsia="pl-PL"/>
        </w:rPr>
        <w:t xml:space="preserve"> KONFERENCJA  NAUKOWO-SZKOLENIOWA DLA  LEKARZY SPECJALIZUJĄCYCH SIĘ W CHIRURGII DZIECIĘCEJ  12-13 </w:t>
      </w:r>
      <w:r>
        <w:rPr>
          <w:rFonts w:ascii="Calibri" w:hAnsi="Calibri" w:cs="Arial"/>
          <w:bCs/>
          <w:caps/>
          <w:sz w:val="20"/>
          <w:szCs w:val="20"/>
        </w:rPr>
        <w:t>grudNIA 2025</w:t>
      </w:r>
    </w:p>
    <w:tbl>
      <w:tblPr>
        <w:tblW w:w="9639" w:type="dxa"/>
        <w:tblInd w:w="-459" w:type="dxa"/>
        <w:tblLayout w:type="fixed"/>
        <w:tblLook w:val="0000" w:firstRow="0" w:lastRow="0" w:firstColumn="0" w:lastColumn="0" w:noHBand="0" w:noVBand="0"/>
      </w:tblPr>
      <w:tblGrid>
        <w:gridCol w:w="1417"/>
        <w:gridCol w:w="4396"/>
        <w:gridCol w:w="1700"/>
        <w:gridCol w:w="2126"/>
      </w:tblGrid>
      <w:tr w:rsidR="000238F8" w:rsidRPr="00E32443" w:rsidTr="000238F8">
        <w:trPr>
          <w:trHeight w:hRule="exact" w:val="822"/>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0238F8" w:rsidRPr="00E32443" w:rsidRDefault="000238F8" w:rsidP="004B1A00">
            <w:pPr>
              <w:widowControl w:val="0"/>
              <w:rPr>
                <w:rFonts w:asciiTheme="minorHAnsi" w:hAnsiTheme="minorHAnsi" w:cstheme="minorHAnsi"/>
                <w:b/>
                <w:bCs/>
                <w:sz w:val="20"/>
                <w:szCs w:val="20"/>
              </w:rPr>
            </w:pPr>
            <w:r w:rsidRPr="00E32443">
              <w:rPr>
                <w:rFonts w:asciiTheme="minorHAnsi" w:hAnsiTheme="minorHAnsi" w:cstheme="minorHAnsi"/>
                <w:b/>
                <w:bCs/>
                <w:sz w:val="20"/>
                <w:szCs w:val="20"/>
              </w:rPr>
              <w:t>Tytuł:</w:t>
            </w:r>
          </w:p>
          <w:p w:rsidR="000238F8" w:rsidRPr="00E32443" w:rsidRDefault="000238F8" w:rsidP="004B1A00">
            <w:pPr>
              <w:widowControl w:val="0"/>
              <w:rPr>
                <w:rFonts w:asciiTheme="minorHAnsi" w:hAnsiTheme="minorHAnsi" w:cstheme="minorHAnsi"/>
                <w:b/>
                <w:bCs/>
                <w:sz w:val="20"/>
                <w:szCs w:val="20"/>
              </w:rPr>
            </w:pPr>
          </w:p>
        </w:tc>
        <w:tc>
          <w:tcPr>
            <w:tcW w:w="8222" w:type="dxa"/>
            <w:gridSpan w:val="3"/>
            <w:tcBorders>
              <w:top w:val="single" w:sz="4" w:space="0" w:color="000000"/>
              <w:left w:val="single" w:sz="4" w:space="0" w:color="000000"/>
              <w:bottom w:val="single" w:sz="4" w:space="0" w:color="000000"/>
              <w:right w:val="single" w:sz="4" w:space="0" w:color="000000"/>
            </w:tcBorders>
          </w:tcPr>
          <w:p w:rsidR="000238F8" w:rsidRPr="00E32443" w:rsidRDefault="000238F8" w:rsidP="004B1A00">
            <w:pPr>
              <w:pStyle w:val="Standard"/>
              <w:widowControl w:val="0"/>
              <w:spacing w:line="360" w:lineRule="auto"/>
              <w:jc w:val="both"/>
              <w:rPr>
                <w:rFonts w:asciiTheme="minorHAnsi" w:hAnsiTheme="minorHAnsi" w:cstheme="minorHAnsi"/>
                <w:b/>
                <w:sz w:val="20"/>
                <w:szCs w:val="20"/>
              </w:rPr>
            </w:pPr>
            <w:r w:rsidRPr="00E32443">
              <w:rPr>
                <w:rFonts w:asciiTheme="minorHAnsi" w:hAnsiTheme="minorHAnsi" w:cstheme="minorHAnsi"/>
                <w:b/>
                <w:sz w:val="20"/>
                <w:szCs w:val="20"/>
                <w:lang w:val="en-US"/>
              </w:rPr>
              <w:t>Wyniki leczenia chirurgicznego i planowanie tranzycji</w:t>
            </w:r>
            <w:r w:rsidRPr="00E32443">
              <w:rPr>
                <w:rFonts w:asciiTheme="minorHAnsi" w:hAnsiTheme="minorHAnsi" w:cstheme="minorHAnsi"/>
                <w:b/>
                <w:sz w:val="20"/>
                <w:szCs w:val="20"/>
              </w:rPr>
              <w:t xml:space="preserve"> pacjentów z chorobą Hirschsprunga</w:t>
            </w:r>
            <w:r w:rsidRPr="00E32443">
              <w:rPr>
                <w:rFonts w:asciiTheme="minorHAnsi" w:hAnsiTheme="minorHAnsi" w:cstheme="minorHAnsi"/>
                <w:b/>
                <w:sz w:val="20"/>
                <w:szCs w:val="20"/>
                <w:lang w:val="en-US"/>
              </w:rPr>
              <w:t xml:space="preserve">: retrospektywne badanie przeprowadzone w jednym ośrodku. </w:t>
            </w:r>
          </w:p>
        </w:tc>
      </w:tr>
      <w:tr w:rsidR="000238F8" w:rsidRPr="00E32443" w:rsidTr="000238F8">
        <w:trPr>
          <w:trHeight w:hRule="exact" w:val="639"/>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0238F8" w:rsidRPr="00E32443" w:rsidRDefault="000238F8" w:rsidP="004B1A00">
            <w:pPr>
              <w:widowControl w:val="0"/>
              <w:rPr>
                <w:rFonts w:asciiTheme="minorHAnsi" w:hAnsiTheme="minorHAnsi" w:cstheme="minorHAnsi"/>
                <w:b/>
                <w:bCs/>
                <w:sz w:val="20"/>
                <w:szCs w:val="20"/>
                <w:lang w:val="pl-PL"/>
              </w:rPr>
            </w:pPr>
            <w:r w:rsidRPr="00E32443">
              <w:rPr>
                <w:rFonts w:asciiTheme="minorHAnsi" w:hAnsiTheme="minorHAnsi" w:cstheme="minorHAnsi"/>
                <w:b/>
                <w:bCs/>
                <w:sz w:val="20"/>
                <w:szCs w:val="20"/>
                <w:lang w:val="pl-PL"/>
              </w:rPr>
              <w:t xml:space="preserve">Autorzy: </w:t>
            </w:r>
          </w:p>
        </w:tc>
        <w:tc>
          <w:tcPr>
            <w:tcW w:w="8222" w:type="dxa"/>
            <w:gridSpan w:val="3"/>
            <w:tcBorders>
              <w:top w:val="single" w:sz="4" w:space="0" w:color="000000"/>
              <w:left w:val="single" w:sz="4" w:space="0" w:color="000000"/>
              <w:bottom w:val="single" w:sz="4" w:space="0" w:color="000000"/>
              <w:right w:val="single" w:sz="4" w:space="0" w:color="000000"/>
            </w:tcBorders>
          </w:tcPr>
          <w:p w:rsidR="000238F8" w:rsidRPr="00E32443" w:rsidRDefault="000238F8" w:rsidP="004B1A00">
            <w:pPr>
              <w:widowControl w:val="0"/>
              <w:rPr>
                <w:rFonts w:asciiTheme="minorHAnsi" w:hAnsiTheme="minorHAnsi" w:cstheme="minorHAnsi"/>
                <w:sz w:val="20"/>
                <w:szCs w:val="20"/>
                <w:lang w:val="pl-PL"/>
              </w:rPr>
            </w:pPr>
            <w:r w:rsidRPr="00E32443">
              <w:rPr>
                <w:rFonts w:asciiTheme="minorHAnsi" w:hAnsiTheme="minorHAnsi" w:cstheme="minorHAnsi"/>
                <w:sz w:val="20"/>
                <w:szCs w:val="20"/>
                <w:lang w:val="pl-PL"/>
              </w:rPr>
              <w:t>Karolina Tokarska, Miłosz Saryusz-Romiszewski, Joanna Godlewska, Małgorzata Smolec-Zamora, Bartosz Bogusz, Wojciech Górecki</w:t>
            </w:r>
          </w:p>
        </w:tc>
      </w:tr>
      <w:tr w:rsidR="000238F8" w:rsidRPr="00E32443" w:rsidTr="000238F8">
        <w:trPr>
          <w:trHeight w:hRule="exact" w:val="706"/>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0238F8" w:rsidRPr="00E32443" w:rsidRDefault="000238F8" w:rsidP="004B1A00">
            <w:pPr>
              <w:widowControl w:val="0"/>
              <w:rPr>
                <w:rFonts w:asciiTheme="minorHAnsi" w:hAnsiTheme="minorHAnsi" w:cstheme="minorHAnsi"/>
                <w:b/>
                <w:bCs/>
                <w:sz w:val="20"/>
                <w:szCs w:val="20"/>
                <w:lang w:val="pl-PL"/>
              </w:rPr>
            </w:pPr>
            <w:r w:rsidRPr="00E32443">
              <w:rPr>
                <w:rFonts w:asciiTheme="minorHAnsi" w:hAnsiTheme="minorHAnsi" w:cstheme="minorHAnsi"/>
                <w:b/>
                <w:bCs/>
                <w:sz w:val="20"/>
                <w:szCs w:val="20"/>
                <w:lang w:val="pl-PL"/>
              </w:rPr>
              <w:t>Ośrodek:</w:t>
            </w:r>
          </w:p>
          <w:p w:rsidR="000238F8" w:rsidRPr="00E32443" w:rsidRDefault="000238F8" w:rsidP="004B1A00">
            <w:pPr>
              <w:widowControl w:val="0"/>
              <w:rPr>
                <w:rFonts w:asciiTheme="minorHAnsi" w:hAnsiTheme="minorHAnsi" w:cstheme="minorHAnsi"/>
                <w:b/>
                <w:sz w:val="20"/>
                <w:szCs w:val="20"/>
                <w:lang w:val="pl-PL"/>
              </w:rPr>
            </w:pPr>
            <w:r w:rsidRPr="00E32443">
              <w:rPr>
                <w:rFonts w:asciiTheme="minorHAnsi" w:hAnsiTheme="minorHAnsi" w:cstheme="minorHAnsi"/>
                <w:b/>
                <w:sz w:val="20"/>
                <w:szCs w:val="20"/>
                <w:lang w:val="pl-PL"/>
              </w:rPr>
              <w:t>E-mail:</w:t>
            </w:r>
          </w:p>
        </w:tc>
        <w:tc>
          <w:tcPr>
            <w:tcW w:w="8222" w:type="dxa"/>
            <w:gridSpan w:val="3"/>
            <w:tcBorders>
              <w:top w:val="single" w:sz="4" w:space="0" w:color="000000"/>
              <w:left w:val="single" w:sz="4" w:space="0" w:color="000000"/>
              <w:bottom w:val="single" w:sz="4" w:space="0" w:color="000000"/>
              <w:right w:val="single" w:sz="4" w:space="0" w:color="000000"/>
            </w:tcBorders>
          </w:tcPr>
          <w:p w:rsidR="000238F8" w:rsidRPr="00E32443" w:rsidRDefault="000238F8" w:rsidP="004B1A00">
            <w:pPr>
              <w:widowControl w:val="0"/>
              <w:rPr>
                <w:rFonts w:asciiTheme="minorHAnsi" w:hAnsiTheme="minorHAnsi" w:cstheme="minorHAnsi"/>
                <w:sz w:val="20"/>
                <w:szCs w:val="20"/>
                <w:lang w:val="pl-PL"/>
              </w:rPr>
            </w:pPr>
            <w:r w:rsidRPr="00E32443">
              <w:rPr>
                <w:rFonts w:asciiTheme="minorHAnsi" w:hAnsiTheme="minorHAnsi" w:cstheme="minorHAnsi"/>
                <w:sz w:val="20"/>
                <w:szCs w:val="20"/>
                <w:lang w:val="pl-PL"/>
              </w:rPr>
              <w:t>Uniwersytecki Szpital Dziecięcy w Krakowie</w:t>
            </w:r>
          </w:p>
          <w:p w:rsidR="000238F8" w:rsidRPr="00E32443" w:rsidRDefault="000238F8" w:rsidP="004B1A00">
            <w:pPr>
              <w:widowControl w:val="0"/>
              <w:rPr>
                <w:rFonts w:asciiTheme="minorHAnsi" w:hAnsiTheme="minorHAnsi" w:cstheme="minorHAnsi"/>
                <w:sz w:val="20"/>
                <w:szCs w:val="20"/>
                <w:lang w:val="pl-PL"/>
              </w:rPr>
            </w:pPr>
            <w:r w:rsidRPr="00E32443">
              <w:rPr>
                <w:rFonts w:asciiTheme="minorHAnsi" w:hAnsiTheme="minorHAnsi" w:cstheme="minorHAnsi"/>
                <w:sz w:val="20"/>
                <w:szCs w:val="20"/>
                <w:lang w:val="pl-PL"/>
              </w:rPr>
              <w:t>ktokarska@usdk.pl</w:t>
            </w:r>
          </w:p>
        </w:tc>
      </w:tr>
      <w:tr w:rsidR="000238F8" w:rsidRPr="00E32443" w:rsidTr="000238F8">
        <w:trPr>
          <w:trHeight w:hRule="exact" w:val="728"/>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0238F8" w:rsidRPr="00E32443" w:rsidRDefault="000238F8" w:rsidP="004B1A00">
            <w:pPr>
              <w:widowControl w:val="0"/>
              <w:rPr>
                <w:rFonts w:asciiTheme="minorHAnsi" w:hAnsiTheme="minorHAnsi" w:cstheme="minorHAnsi"/>
                <w:b/>
                <w:bCs/>
                <w:sz w:val="20"/>
                <w:szCs w:val="20"/>
                <w:lang w:val="pl-PL"/>
              </w:rPr>
            </w:pPr>
            <w:r w:rsidRPr="00E32443">
              <w:rPr>
                <w:rFonts w:asciiTheme="minorHAnsi" w:hAnsiTheme="minorHAnsi" w:cstheme="minorHAnsi"/>
                <w:b/>
                <w:bCs/>
                <w:sz w:val="20"/>
                <w:szCs w:val="20"/>
                <w:lang w:val="pl-PL"/>
              </w:rPr>
              <w:t xml:space="preserve">XXII Sympozjum Interdyscyplinarne </w:t>
            </w:r>
          </w:p>
          <w:p w:rsidR="000238F8" w:rsidRPr="00E32443" w:rsidRDefault="000238F8" w:rsidP="004B1A00">
            <w:pPr>
              <w:widowControl w:val="0"/>
              <w:rPr>
                <w:rFonts w:asciiTheme="minorHAnsi" w:hAnsiTheme="minorHAnsi" w:cstheme="minorHAnsi"/>
                <w:b/>
                <w:bCs/>
                <w:sz w:val="20"/>
                <w:szCs w:val="20"/>
                <w:lang w:val="pl-PL"/>
              </w:rPr>
            </w:pPr>
            <w:r w:rsidRPr="00E32443">
              <w:rPr>
                <w:rFonts w:asciiTheme="minorHAnsi" w:hAnsiTheme="minorHAnsi" w:cstheme="minorHAnsi"/>
                <w:b/>
                <w:bCs/>
                <w:sz w:val="20"/>
                <w:szCs w:val="20"/>
                <w:lang w:val="pl-PL"/>
              </w:rPr>
              <w:t>12  grudnia 2025</w:t>
            </w:r>
          </w:p>
          <w:p w:rsidR="000238F8" w:rsidRPr="00E32443" w:rsidRDefault="000238F8" w:rsidP="004B1A00">
            <w:pPr>
              <w:widowControl w:val="0"/>
              <w:tabs>
                <w:tab w:val="left" w:pos="1365"/>
              </w:tabs>
              <w:rPr>
                <w:rFonts w:asciiTheme="minorHAnsi" w:hAnsiTheme="minorHAnsi" w:cstheme="minorHAnsi"/>
                <w:b/>
                <w:bCs/>
                <w:sz w:val="20"/>
                <w:szCs w:val="20"/>
                <w:lang w:val="pl-PL"/>
              </w:rPr>
            </w:pPr>
            <w:r w:rsidRPr="00E32443">
              <w:rPr>
                <w:rFonts w:asciiTheme="minorHAnsi" w:hAnsiTheme="minorHAnsi" w:cstheme="minorHAnsi"/>
                <w:b/>
                <w:bCs/>
                <w:sz w:val="20"/>
                <w:szCs w:val="20"/>
                <w:lang w:val="pl-PL"/>
              </w:rPr>
              <w:t>doniesienie ustne</w:t>
            </w:r>
          </w:p>
        </w:tc>
        <w:tc>
          <w:tcPr>
            <w:tcW w:w="4396" w:type="dxa"/>
            <w:tcBorders>
              <w:top w:val="single" w:sz="4" w:space="0" w:color="000000"/>
              <w:left w:val="single" w:sz="4" w:space="0" w:color="000000"/>
              <w:bottom w:val="single" w:sz="4" w:space="0" w:color="000000"/>
              <w:right w:val="single" w:sz="4" w:space="0" w:color="000000"/>
            </w:tcBorders>
          </w:tcPr>
          <w:p w:rsidR="000238F8" w:rsidRPr="00E32443" w:rsidRDefault="000238F8" w:rsidP="004B1A00">
            <w:pPr>
              <w:widowControl w:val="0"/>
              <w:rPr>
                <w:rFonts w:asciiTheme="minorHAnsi" w:hAnsiTheme="minorHAnsi" w:cstheme="minorHAnsi"/>
                <w:sz w:val="20"/>
                <w:szCs w:val="20"/>
                <w:lang w:val="pl-PL"/>
              </w:rPr>
            </w:pPr>
            <w:r w:rsidRPr="00E32443">
              <w:rPr>
                <w:rFonts w:asciiTheme="minorHAnsi" w:hAnsiTheme="minorHAnsi" w:cstheme="minorHAnsi"/>
                <w:sz w:val="20"/>
                <w:szCs w:val="20"/>
                <w:lang w:val="pl-PL"/>
              </w:rPr>
              <w:t>X</w:t>
            </w:r>
          </w:p>
        </w:tc>
        <w:tc>
          <w:tcPr>
            <w:tcW w:w="1700" w:type="dxa"/>
            <w:tcBorders>
              <w:top w:val="single" w:sz="4" w:space="0" w:color="000000"/>
              <w:left w:val="single" w:sz="4" w:space="0" w:color="000000"/>
              <w:bottom w:val="single" w:sz="4" w:space="0" w:color="000000"/>
              <w:right w:val="single" w:sz="4" w:space="0" w:color="000000"/>
            </w:tcBorders>
            <w:shd w:val="clear" w:color="auto" w:fill="C0C0C0"/>
          </w:tcPr>
          <w:p w:rsidR="000238F8" w:rsidRPr="00E32443" w:rsidRDefault="000238F8" w:rsidP="004B1A00">
            <w:pPr>
              <w:pStyle w:val="Nagwek2"/>
              <w:widowControl w:val="0"/>
              <w:jc w:val="left"/>
              <w:rPr>
                <w:rFonts w:asciiTheme="minorHAnsi" w:hAnsiTheme="minorHAnsi" w:cstheme="minorHAnsi"/>
                <w:sz w:val="20"/>
                <w:szCs w:val="20"/>
                <w:highlight w:val="lightGray"/>
              </w:rPr>
            </w:pPr>
            <w:r w:rsidRPr="00E32443">
              <w:rPr>
                <w:rFonts w:asciiTheme="minorHAnsi" w:hAnsiTheme="minorHAnsi" w:cstheme="minorHAnsi"/>
                <w:sz w:val="20"/>
                <w:szCs w:val="20"/>
                <w:highlight w:val="lightGray"/>
              </w:rPr>
              <w:t xml:space="preserve">XI Konferencja Naukowo-Szkoleniowe </w:t>
            </w:r>
          </w:p>
          <w:p w:rsidR="000238F8" w:rsidRPr="00E32443" w:rsidRDefault="000238F8" w:rsidP="004B1A00">
            <w:pPr>
              <w:pStyle w:val="Nagwek2"/>
              <w:widowControl w:val="0"/>
              <w:jc w:val="left"/>
              <w:rPr>
                <w:rFonts w:asciiTheme="minorHAnsi" w:hAnsiTheme="minorHAnsi" w:cstheme="minorHAnsi"/>
                <w:sz w:val="20"/>
                <w:szCs w:val="20"/>
                <w:highlight w:val="lightGray"/>
              </w:rPr>
            </w:pPr>
            <w:r w:rsidRPr="00E32443">
              <w:rPr>
                <w:rFonts w:asciiTheme="minorHAnsi" w:hAnsiTheme="minorHAnsi" w:cstheme="minorHAnsi"/>
                <w:sz w:val="20"/>
                <w:szCs w:val="20"/>
                <w:highlight w:val="lightGray"/>
              </w:rPr>
              <w:t>13 grudnia 2025</w:t>
            </w:r>
          </w:p>
          <w:p w:rsidR="000238F8" w:rsidRPr="00E32443" w:rsidRDefault="000238F8" w:rsidP="004B1A00">
            <w:pPr>
              <w:widowControl w:val="0"/>
              <w:rPr>
                <w:rFonts w:asciiTheme="minorHAnsi" w:hAnsiTheme="minorHAnsi" w:cstheme="minorHAnsi"/>
                <w:b/>
                <w:sz w:val="20"/>
                <w:szCs w:val="20"/>
                <w:highlight w:val="lightGray"/>
                <w:lang w:val="pl-PL"/>
              </w:rPr>
            </w:pPr>
            <w:r w:rsidRPr="00E32443">
              <w:rPr>
                <w:rFonts w:asciiTheme="minorHAnsi" w:hAnsiTheme="minorHAnsi" w:cstheme="minorHAnsi"/>
                <w:b/>
                <w:sz w:val="20"/>
                <w:szCs w:val="20"/>
                <w:highlight w:val="lightGray"/>
                <w:lang w:val="pl-PL"/>
              </w:rPr>
              <w:t>doniesienie ustne</w:t>
            </w:r>
          </w:p>
        </w:tc>
        <w:tc>
          <w:tcPr>
            <w:tcW w:w="2126" w:type="dxa"/>
            <w:tcBorders>
              <w:top w:val="single" w:sz="4" w:space="0" w:color="000000"/>
              <w:left w:val="single" w:sz="4" w:space="0" w:color="000000"/>
              <w:bottom w:val="single" w:sz="4" w:space="0" w:color="000000"/>
              <w:right w:val="single" w:sz="4" w:space="0" w:color="000000"/>
            </w:tcBorders>
          </w:tcPr>
          <w:p w:rsidR="000238F8" w:rsidRPr="00E32443" w:rsidRDefault="000238F8" w:rsidP="004B1A00">
            <w:pPr>
              <w:widowControl w:val="0"/>
              <w:rPr>
                <w:rFonts w:asciiTheme="minorHAnsi" w:hAnsiTheme="minorHAnsi" w:cstheme="minorHAnsi"/>
                <w:sz w:val="20"/>
                <w:szCs w:val="20"/>
                <w:lang w:val="pl-PL"/>
              </w:rPr>
            </w:pPr>
          </w:p>
        </w:tc>
      </w:tr>
      <w:tr w:rsidR="000238F8" w:rsidRPr="00E32443" w:rsidTr="000238F8">
        <w:trPr>
          <w:trHeight w:hRule="exact" w:val="10477"/>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0238F8" w:rsidRPr="00E32443" w:rsidRDefault="000238F8" w:rsidP="004B1A00">
            <w:pPr>
              <w:widowControl w:val="0"/>
              <w:rPr>
                <w:rFonts w:asciiTheme="minorHAnsi" w:hAnsiTheme="minorHAnsi" w:cstheme="minorHAnsi"/>
                <w:sz w:val="20"/>
                <w:szCs w:val="20"/>
                <w:lang w:val="pl-PL"/>
              </w:rPr>
            </w:pPr>
            <w:r w:rsidRPr="00E32443">
              <w:rPr>
                <w:rFonts w:asciiTheme="minorHAnsi" w:hAnsiTheme="minorHAnsi" w:cstheme="minorHAnsi"/>
                <w:b/>
                <w:bCs/>
                <w:sz w:val="20"/>
                <w:szCs w:val="20"/>
                <w:lang w:val="pl-PL"/>
              </w:rPr>
              <w:lastRenderedPageBreak/>
              <w:t>Streszczenie:</w:t>
            </w:r>
            <w:r w:rsidRPr="00E32443">
              <w:rPr>
                <w:rFonts w:asciiTheme="minorHAnsi" w:hAnsiTheme="minorHAnsi" w:cstheme="minorHAnsi"/>
                <w:b/>
                <w:bCs/>
                <w:sz w:val="20"/>
                <w:szCs w:val="20"/>
                <w:lang w:val="pl-PL"/>
              </w:rPr>
              <w:br/>
            </w:r>
          </w:p>
        </w:tc>
        <w:tc>
          <w:tcPr>
            <w:tcW w:w="8222" w:type="dxa"/>
            <w:gridSpan w:val="3"/>
            <w:tcBorders>
              <w:top w:val="single" w:sz="4" w:space="0" w:color="000000"/>
              <w:left w:val="single" w:sz="4" w:space="0" w:color="000000"/>
              <w:bottom w:val="single" w:sz="4" w:space="0" w:color="000000"/>
              <w:right w:val="single" w:sz="4" w:space="0" w:color="000000"/>
            </w:tcBorders>
          </w:tcPr>
          <w:p w:rsidR="000238F8" w:rsidRPr="00E32443" w:rsidRDefault="000238F8" w:rsidP="004B1A00">
            <w:pPr>
              <w:widowControl w:val="0"/>
              <w:rPr>
                <w:rFonts w:asciiTheme="minorHAnsi" w:hAnsiTheme="minorHAnsi" w:cstheme="minorHAnsi"/>
                <w:sz w:val="20"/>
                <w:szCs w:val="20"/>
                <w:lang w:val="pl-PL"/>
              </w:rPr>
            </w:pPr>
            <w:r w:rsidRPr="00E32443">
              <w:rPr>
                <w:rFonts w:asciiTheme="minorHAnsi" w:hAnsiTheme="minorHAnsi" w:cstheme="minorHAnsi"/>
                <w:sz w:val="20"/>
                <w:szCs w:val="20"/>
                <w:lang w:val="pl-PL"/>
              </w:rPr>
              <w:t xml:space="preserve"> Choroba Hirschsprunga, mimo typowego leczenia w okresie niemowlęcym, często wywołuje trwałe zaburzenia czynnościowe przewodu pokarmowego. Coraz wyraźniej podkreślana jest potrzeba wdrożenia ustrukturyzowanego procesu tranzycji, obejmującego współpracę chirurgów dziecięcych, gastroenterologów oraz specjalistów zdrowia psychicznego.</w:t>
            </w:r>
            <w:r w:rsidRPr="00E32443">
              <w:rPr>
                <w:rFonts w:asciiTheme="minorHAnsi" w:hAnsiTheme="minorHAnsi" w:cstheme="minorHAnsi"/>
                <w:sz w:val="20"/>
                <w:szCs w:val="20"/>
                <w:lang w:val="pl-PL"/>
              </w:rPr>
              <w:br/>
            </w:r>
            <w:r w:rsidRPr="00E32443">
              <w:rPr>
                <w:rFonts w:asciiTheme="minorHAnsi" w:hAnsiTheme="minorHAnsi" w:cstheme="minorHAnsi"/>
                <w:sz w:val="20"/>
                <w:szCs w:val="20"/>
                <w:lang w:val="pl-PL"/>
              </w:rPr>
              <w:br/>
              <w:t>Przeprowadzono retrospektywną analizę dokumentacji 119 pacjentów (75% płci męskiej) operowanych w latach 2000–2013 w Uniwersyteckim Szpitalu Dziecięcym w Krakowie. Aż 33,6% pacjentów zakończyło obserwację chirurgiczną przed ukończeniem 5. roku życia, podczas gdy jedynie 31,8% pozostawało pod opieką w okresie dojrzewania, a 15% odbyło wizytę tuż przed osiągnięciem dorosłości. Strefa przejściowa najczęściej była zlokalizowana w esicy (56,3%), a najczęściej wykonywanym zabiegiem była operacja sposobem Duhamela (60,2%). Całkowitą aganglionozę jelita grubego stwierdzono u czterech pacjentów, natomiast jeden chory miał aganglionozę obejmującą również jelito cienkie.</w:t>
            </w:r>
            <w:r w:rsidRPr="00E32443">
              <w:rPr>
                <w:rFonts w:asciiTheme="minorHAnsi" w:hAnsiTheme="minorHAnsi" w:cstheme="minorHAnsi"/>
                <w:sz w:val="20"/>
                <w:szCs w:val="20"/>
                <w:lang w:val="pl-PL"/>
              </w:rPr>
              <w:br/>
            </w:r>
            <w:r w:rsidRPr="00E32443">
              <w:rPr>
                <w:rFonts w:asciiTheme="minorHAnsi" w:hAnsiTheme="minorHAnsi" w:cstheme="minorHAnsi"/>
                <w:sz w:val="20"/>
                <w:szCs w:val="20"/>
                <w:lang w:val="pl-PL"/>
              </w:rPr>
              <w:br/>
              <w:t>Reoperacji wymagało 18,4% pacjentów; u 9,6% konieczna była operacja brzuszna, a u 8,8% wykonano drobne zabiegi w znieczuleniu ogólnym. Szczególnie częstym problemem były kamienie kałowe, których ręczne usunięcie konieczne było u dziesięciu pacjentów, przy czym jeden chory wymagał aż sześciu hospitalizacji. Ponadto u trzech pacjentów wykonano operacje z powodu niedrożności zrostowej.</w:t>
            </w:r>
            <w:r w:rsidRPr="00E32443">
              <w:rPr>
                <w:rFonts w:asciiTheme="minorHAnsi" w:hAnsiTheme="minorHAnsi" w:cstheme="minorHAnsi"/>
                <w:sz w:val="20"/>
                <w:szCs w:val="20"/>
                <w:lang w:val="pl-PL"/>
              </w:rPr>
              <w:br/>
              <w:t xml:space="preserve">Istotnym wynikiem jest wysoka częstość dodatkowych schorzeń gastroenterologicznych. Konsultacji wymagało wielu pacjentów, z czego 20% było hospitalizowanych na oddziale gastroenterologii. U 15,8% rozpoznano choroby takie jak SIBO, nietolerancje pokarmowe, celiakia, nieswoiste zmiany zapalne jelit czy młodzieńcza polipowatość. Wśród chorób zapalnych jelit stwierdzono dwa przypadki choroby Leśniowskiego–Crohna oraz jeden przypadek wrzodziejącego zapalenia jelita grubego. </w:t>
            </w:r>
            <w:r w:rsidRPr="00E32443">
              <w:rPr>
                <w:rFonts w:asciiTheme="minorHAnsi" w:hAnsiTheme="minorHAnsi" w:cstheme="minorHAnsi"/>
                <w:sz w:val="20"/>
                <w:szCs w:val="20"/>
                <w:lang w:val="pl-PL"/>
              </w:rPr>
              <w:br/>
              <w:t>Szczególną grupę ryzyka stanowią pacjenci z chorobą Hirschsprunga współistniejącą z atrezją odbytu lub chorobą Leśniowskiego–Crohna. W dwóch przypadkach atrezji odbytu rozpoznanie choroby Hirschsprunga postawiono z opóźnieniem, po pierwotnym leczeniu wady odbytu, a operacje radykalne przeprowadzono dopiero w wieku 5 lat. Wyniki czynnościowe w tej grupie były niezadowalające, z utrzymującym się nietrzymaniem stolca i nawracającymi kamieniami kałowymi, mimo intensywnej terapii. U pacjentów ze współistniejącą chorobą Crohna obserwowano powikłania, takie jak niedrożność i rozejście zespolenia.</w:t>
            </w:r>
            <w:r w:rsidRPr="00E32443">
              <w:rPr>
                <w:rFonts w:asciiTheme="minorHAnsi" w:hAnsiTheme="minorHAnsi" w:cstheme="minorHAnsi"/>
                <w:sz w:val="20"/>
                <w:szCs w:val="20"/>
                <w:lang w:val="pl-PL"/>
              </w:rPr>
              <w:br/>
              <w:t>Wnioski z przeprowadzonej analizy wskazują, że pacjenci leczeni z powodu choroby Hirschsprunga stanowią grupę niejednorodną, wymagającą wieloletniej, wielospecjalistycznej opieki. Znaczny odsetek chorych prezentuje dodatkowe rozpoznania gastroenterologiczne, które mogą naśladować typowe powikłania pooperacyjne. Pacjenci z towarzyszącą atrezją odbytu lub chorobą Leśniowskiego–Crohna wymagają szczególnej czujności diagnostycznej. Obecnie stosowany okres obserwacji pooperacyjnej jest niewystarczający, co podkreśla konieczność wprowadzenia ujednoliconych programów tranzycji do opieki dorosłych, obejmujących chirurgów, gastroenterologów, psychologów oraz odpowiednie wsparcie rówieśnicze.</w:t>
            </w:r>
          </w:p>
        </w:tc>
      </w:tr>
    </w:tbl>
    <w:p w:rsidR="000238F8" w:rsidRDefault="000238F8" w:rsidP="000238F8">
      <w:pPr>
        <w:pStyle w:val="Stopka"/>
        <w:jc w:val="center"/>
        <w:rPr>
          <w:b/>
          <w:bCs/>
          <w:sz w:val="18"/>
          <w:lang w:val="pl-PL"/>
        </w:rPr>
      </w:pPr>
      <w:r>
        <w:rPr>
          <w:b/>
          <w:bCs/>
          <w:sz w:val="18"/>
          <w:lang w:val="pl-PL"/>
        </w:rPr>
        <w:t xml:space="preserve">Streszczenia pracy należy zgłaszać </w:t>
      </w:r>
    </w:p>
    <w:p w:rsidR="000238F8" w:rsidRDefault="000238F8" w:rsidP="000238F8">
      <w:pPr>
        <w:pStyle w:val="Stopka"/>
        <w:jc w:val="center"/>
        <w:rPr>
          <w:b/>
          <w:bCs/>
          <w:sz w:val="18"/>
          <w:lang w:val="pl-PL"/>
        </w:rPr>
      </w:pPr>
      <w:r>
        <w:rPr>
          <w:b/>
          <w:bCs/>
          <w:sz w:val="18"/>
          <w:lang w:val="pl-PL"/>
        </w:rPr>
        <w:t xml:space="preserve">do dnia  16.11.2025 na adres e-mail: </w:t>
      </w:r>
      <w:hyperlink r:id="rId18">
        <w:r>
          <w:rPr>
            <w:rStyle w:val="czeinternetowe"/>
            <w:lang w:val="pl-PL"/>
          </w:rPr>
          <w:t>p.kalicinski@ipczd.pl</w:t>
        </w:r>
      </w:hyperlink>
    </w:p>
    <w:p w:rsidR="000238F8" w:rsidRDefault="000238F8"/>
    <w:p w:rsidR="000238F8" w:rsidRDefault="000238F8">
      <w:pPr>
        <w:spacing w:after="160" w:line="259" w:lineRule="auto"/>
      </w:pPr>
      <w:r>
        <w:br w:type="page"/>
      </w:r>
    </w:p>
    <w:p w:rsidR="000238F8" w:rsidRDefault="000238F8" w:rsidP="000238F8">
      <w:pPr>
        <w:jc w:val="center"/>
        <w:rPr>
          <w:rFonts w:ascii="Calibri" w:hAnsi="Calibri" w:cs="Arial"/>
          <w:sz w:val="20"/>
          <w:szCs w:val="20"/>
        </w:rPr>
      </w:pP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0238F8" w:rsidRPr="00FB4C51" w:rsidRDefault="000238F8" w:rsidP="00FB4C51">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FB4C51" w:rsidRPr="00466199" w:rsidTr="004B1A00">
        <w:trPr>
          <w:trHeight w:hRule="exact" w:val="822"/>
        </w:trPr>
        <w:tc>
          <w:tcPr>
            <w:tcW w:w="1418" w:type="dxa"/>
            <w:shd w:val="pct20" w:color="auto" w:fill="FFFFFF"/>
          </w:tcPr>
          <w:p w:rsidR="00FB4C51" w:rsidRPr="00466199" w:rsidRDefault="00FB4C51" w:rsidP="004B1A00">
            <w:pPr>
              <w:rPr>
                <w:rFonts w:ascii="Calibri" w:hAnsi="Calibri" w:cs="Calibri"/>
                <w:b/>
                <w:bCs/>
                <w:sz w:val="20"/>
                <w:szCs w:val="20"/>
              </w:rPr>
            </w:pPr>
            <w:r w:rsidRPr="00466199">
              <w:rPr>
                <w:rFonts w:ascii="Calibri" w:hAnsi="Calibri" w:cs="Calibri"/>
                <w:b/>
                <w:bCs/>
                <w:sz w:val="20"/>
                <w:szCs w:val="20"/>
              </w:rPr>
              <w:t>Tytuł:</w:t>
            </w:r>
          </w:p>
          <w:p w:rsidR="00FB4C51" w:rsidRPr="00466199" w:rsidRDefault="00FB4C51" w:rsidP="004B1A00">
            <w:pPr>
              <w:rPr>
                <w:rFonts w:ascii="Calibri" w:hAnsi="Calibri" w:cs="Calibri"/>
                <w:b/>
                <w:bCs/>
                <w:sz w:val="20"/>
                <w:szCs w:val="20"/>
              </w:rPr>
            </w:pPr>
          </w:p>
        </w:tc>
        <w:tc>
          <w:tcPr>
            <w:tcW w:w="8221" w:type="dxa"/>
            <w:gridSpan w:val="3"/>
          </w:tcPr>
          <w:p w:rsidR="00FB4C51" w:rsidRPr="00466199" w:rsidRDefault="00FB4C51" w:rsidP="004B1A00">
            <w:pPr>
              <w:rPr>
                <w:rFonts w:ascii="Calibri" w:hAnsi="Calibri" w:cs="Calibri"/>
                <w:b/>
                <w:sz w:val="20"/>
                <w:szCs w:val="20"/>
                <w:lang w:val="pl-PL"/>
              </w:rPr>
            </w:pPr>
            <w:r w:rsidRPr="00466199">
              <w:rPr>
                <w:rFonts w:ascii="Calibri" w:hAnsi="Calibri" w:cs="Calibri"/>
                <w:b/>
                <w:sz w:val="20"/>
                <w:szCs w:val="20"/>
                <w:lang w:val="pl-PL"/>
              </w:rPr>
              <w:t xml:space="preserve">Zastosowanie folii silikonowej przy trakcji wewnętrznej w odroczonym zespoleniu przełyku – mniej zrostów, łatwiejsza orientacja.  </w:t>
            </w:r>
          </w:p>
        </w:tc>
      </w:tr>
      <w:tr w:rsidR="00FB4C51" w:rsidRPr="00466199" w:rsidTr="004B1A00">
        <w:trPr>
          <w:trHeight w:hRule="exact" w:val="639"/>
        </w:trPr>
        <w:tc>
          <w:tcPr>
            <w:tcW w:w="1418" w:type="dxa"/>
            <w:shd w:val="pct20" w:color="auto" w:fill="FFFFFF"/>
          </w:tcPr>
          <w:p w:rsidR="00FB4C51" w:rsidRPr="00466199" w:rsidRDefault="00FB4C51" w:rsidP="004B1A00">
            <w:pPr>
              <w:rPr>
                <w:rFonts w:ascii="Calibri" w:hAnsi="Calibri" w:cs="Calibri"/>
                <w:b/>
                <w:bCs/>
                <w:sz w:val="20"/>
                <w:szCs w:val="20"/>
                <w:lang w:val="pl-PL"/>
              </w:rPr>
            </w:pPr>
            <w:r w:rsidRPr="00466199">
              <w:rPr>
                <w:rFonts w:ascii="Calibri" w:hAnsi="Calibri" w:cs="Calibri"/>
                <w:b/>
                <w:bCs/>
                <w:sz w:val="20"/>
                <w:szCs w:val="20"/>
                <w:lang w:val="pl-PL"/>
              </w:rPr>
              <w:t xml:space="preserve">Autorzy: </w:t>
            </w:r>
          </w:p>
        </w:tc>
        <w:tc>
          <w:tcPr>
            <w:tcW w:w="8221" w:type="dxa"/>
            <w:gridSpan w:val="3"/>
          </w:tcPr>
          <w:p w:rsidR="00FB4C51" w:rsidRPr="00466199" w:rsidRDefault="00FB4C51" w:rsidP="004B1A00">
            <w:pPr>
              <w:rPr>
                <w:rFonts w:ascii="Calibri" w:hAnsi="Calibri" w:cs="Calibri"/>
                <w:sz w:val="20"/>
                <w:szCs w:val="20"/>
                <w:lang w:val="pl-PL"/>
              </w:rPr>
            </w:pPr>
            <w:r w:rsidRPr="00466199">
              <w:rPr>
                <w:rFonts w:ascii="Calibri" w:hAnsi="Calibri" w:cs="Calibri"/>
                <w:sz w:val="20"/>
                <w:szCs w:val="20"/>
                <w:lang w:val="pl-PL"/>
              </w:rPr>
              <w:t>M.Wolski, E.Biegańska</w:t>
            </w:r>
          </w:p>
        </w:tc>
      </w:tr>
      <w:tr w:rsidR="00FB4C51" w:rsidRPr="00466199" w:rsidTr="004B1A00">
        <w:trPr>
          <w:trHeight w:hRule="exact" w:val="706"/>
        </w:trPr>
        <w:tc>
          <w:tcPr>
            <w:tcW w:w="1418" w:type="dxa"/>
            <w:shd w:val="pct20" w:color="auto" w:fill="FFFFFF"/>
          </w:tcPr>
          <w:p w:rsidR="00FB4C51" w:rsidRPr="00466199" w:rsidRDefault="00FB4C51" w:rsidP="004B1A00">
            <w:pPr>
              <w:rPr>
                <w:rFonts w:ascii="Calibri" w:hAnsi="Calibri" w:cs="Calibri"/>
                <w:b/>
                <w:bCs/>
                <w:sz w:val="20"/>
                <w:szCs w:val="20"/>
                <w:lang w:val="pl-PL"/>
              </w:rPr>
            </w:pPr>
            <w:r w:rsidRPr="00466199">
              <w:rPr>
                <w:rFonts w:ascii="Calibri" w:hAnsi="Calibri" w:cs="Calibri"/>
                <w:b/>
                <w:bCs/>
                <w:sz w:val="20"/>
                <w:szCs w:val="20"/>
                <w:lang w:val="pl-PL"/>
              </w:rPr>
              <w:t>Ośrodek:</w:t>
            </w:r>
          </w:p>
          <w:p w:rsidR="00FB4C51" w:rsidRPr="00466199" w:rsidRDefault="00FB4C51" w:rsidP="004B1A00">
            <w:pPr>
              <w:rPr>
                <w:rFonts w:ascii="Calibri" w:hAnsi="Calibri" w:cs="Calibri"/>
                <w:b/>
                <w:sz w:val="20"/>
                <w:szCs w:val="20"/>
                <w:lang w:val="pl-PL"/>
              </w:rPr>
            </w:pPr>
            <w:r w:rsidRPr="00466199">
              <w:rPr>
                <w:rFonts w:ascii="Calibri" w:hAnsi="Calibri" w:cs="Calibri"/>
                <w:b/>
                <w:sz w:val="20"/>
                <w:szCs w:val="20"/>
                <w:lang w:val="pl-PL"/>
              </w:rPr>
              <w:t>E-mail:</w:t>
            </w:r>
          </w:p>
        </w:tc>
        <w:tc>
          <w:tcPr>
            <w:tcW w:w="8221" w:type="dxa"/>
            <w:gridSpan w:val="3"/>
          </w:tcPr>
          <w:p w:rsidR="00FB4C51" w:rsidRPr="00466199" w:rsidRDefault="00FB4C51" w:rsidP="004B1A00">
            <w:pPr>
              <w:rPr>
                <w:rFonts w:ascii="Calibri" w:hAnsi="Calibri" w:cs="Calibri"/>
                <w:sz w:val="20"/>
                <w:szCs w:val="20"/>
                <w:lang w:val="pl-PL"/>
              </w:rPr>
            </w:pPr>
            <w:r w:rsidRPr="00466199">
              <w:rPr>
                <w:rFonts w:ascii="Calibri" w:hAnsi="Calibri" w:cs="Calibri"/>
                <w:sz w:val="20"/>
                <w:szCs w:val="20"/>
                <w:lang w:val="pl-PL"/>
              </w:rPr>
              <w:t>Klinika Chirurgii Dziecięcej Warszawskiego Uniwersytetu Medycznego</w:t>
            </w:r>
          </w:p>
          <w:p w:rsidR="00FB4C51" w:rsidRPr="00466199" w:rsidRDefault="00FB4C51" w:rsidP="004B1A00">
            <w:pPr>
              <w:rPr>
                <w:rFonts w:ascii="Calibri" w:hAnsi="Calibri" w:cs="Calibri"/>
                <w:sz w:val="20"/>
                <w:szCs w:val="20"/>
                <w:lang w:val="pl-PL"/>
              </w:rPr>
            </w:pPr>
            <w:r w:rsidRPr="00466199">
              <w:rPr>
                <w:rFonts w:ascii="Calibri" w:hAnsi="Calibri" w:cs="Calibri"/>
                <w:sz w:val="20"/>
                <w:szCs w:val="20"/>
                <w:lang w:val="pl-PL"/>
              </w:rPr>
              <w:t>marek.wolski@wum.edu.pl</w:t>
            </w:r>
          </w:p>
        </w:tc>
      </w:tr>
      <w:tr w:rsidR="00FB4C51" w:rsidRPr="00466199" w:rsidTr="004B1A00">
        <w:trPr>
          <w:trHeight w:hRule="exact" w:val="728"/>
        </w:trPr>
        <w:tc>
          <w:tcPr>
            <w:tcW w:w="1418" w:type="dxa"/>
            <w:shd w:val="pct20" w:color="auto" w:fill="FFFFFF"/>
          </w:tcPr>
          <w:p w:rsidR="00FB4C51" w:rsidRPr="00466199" w:rsidRDefault="00FB4C51" w:rsidP="004B1A00">
            <w:pPr>
              <w:rPr>
                <w:rFonts w:ascii="Calibri" w:hAnsi="Calibri" w:cs="Calibri"/>
                <w:b/>
                <w:bCs/>
                <w:sz w:val="20"/>
                <w:szCs w:val="20"/>
                <w:lang w:val="pl-PL"/>
              </w:rPr>
            </w:pPr>
            <w:r w:rsidRPr="00466199">
              <w:rPr>
                <w:rFonts w:ascii="Calibri" w:hAnsi="Calibri" w:cs="Calibri"/>
                <w:b/>
                <w:bCs/>
                <w:sz w:val="20"/>
                <w:szCs w:val="20"/>
                <w:lang w:val="pl-PL"/>
              </w:rPr>
              <w:t xml:space="preserve">XXII Sympozjum Interdyscyplinarne </w:t>
            </w:r>
          </w:p>
          <w:p w:rsidR="00FB4C51" w:rsidRPr="00466199" w:rsidRDefault="00FB4C51" w:rsidP="004B1A00">
            <w:pPr>
              <w:rPr>
                <w:rFonts w:ascii="Calibri" w:hAnsi="Calibri" w:cs="Calibri"/>
                <w:b/>
                <w:bCs/>
                <w:sz w:val="20"/>
                <w:szCs w:val="20"/>
                <w:lang w:val="pl-PL"/>
              </w:rPr>
            </w:pPr>
            <w:r w:rsidRPr="00466199">
              <w:rPr>
                <w:rFonts w:ascii="Calibri" w:hAnsi="Calibri" w:cs="Calibri"/>
                <w:b/>
                <w:bCs/>
                <w:sz w:val="20"/>
                <w:szCs w:val="20"/>
                <w:lang w:val="pl-PL"/>
              </w:rPr>
              <w:t>12  grudnia 2025</w:t>
            </w:r>
          </w:p>
          <w:p w:rsidR="00FB4C51" w:rsidRPr="00466199" w:rsidRDefault="00FB4C51" w:rsidP="004B1A00">
            <w:pPr>
              <w:tabs>
                <w:tab w:val="left" w:pos="1365"/>
              </w:tabs>
              <w:rPr>
                <w:rFonts w:ascii="Calibri" w:hAnsi="Calibri" w:cs="Calibri"/>
                <w:b/>
                <w:bCs/>
                <w:sz w:val="20"/>
                <w:szCs w:val="20"/>
                <w:lang w:val="pl-PL"/>
              </w:rPr>
            </w:pPr>
            <w:r w:rsidRPr="00466199">
              <w:rPr>
                <w:rFonts w:ascii="Calibri" w:hAnsi="Calibri" w:cs="Calibri"/>
                <w:b/>
                <w:bCs/>
                <w:sz w:val="20"/>
                <w:szCs w:val="20"/>
                <w:lang w:val="pl-PL"/>
              </w:rPr>
              <w:t>doniesienie ustne</w:t>
            </w:r>
          </w:p>
        </w:tc>
        <w:tc>
          <w:tcPr>
            <w:tcW w:w="4394" w:type="dxa"/>
          </w:tcPr>
          <w:p w:rsidR="00FB4C51" w:rsidRPr="00466199" w:rsidRDefault="00FB4C51" w:rsidP="004B1A00">
            <w:pPr>
              <w:rPr>
                <w:rFonts w:ascii="Calibri" w:hAnsi="Calibri" w:cs="Calibri"/>
                <w:sz w:val="20"/>
                <w:szCs w:val="20"/>
                <w:lang w:val="pl-PL"/>
              </w:rPr>
            </w:pPr>
            <w:r w:rsidRPr="00466199">
              <w:rPr>
                <w:rFonts w:ascii="Calibri" w:hAnsi="Calibri" w:cs="Calibri"/>
                <w:sz w:val="20"/>
                <w:szCs w:val="20"/>
                <w:lang w:val="pl-PL"/>
              </w:rPr>
              <w:t>x</w:t>
            </w:r>
          </w:p>
        </w:tc>
        <w:tc>
          <w:tcPr>
            <w:tcW w:w="1701" w:type="dxa"/>
            <w:shd w:val="clear" w:color="auto" w:fill="C0C0C0"/>
          </w:tcPr>
          <w:p w:rsidR="00FB4C51" w:rsidRPr="00466199" w:rsidRDefault="00FB4C51" w:rsidP="004B1A00">
            <w:pPr>
              <w:pStyle w:val="Nagwek2"/>
              <w:jc w:val="left"/>
              <w:rPr>
                <w:rFonts w:ascii="Calibri" w:hAnsi="Calibri" w:cs="Calibri"/>
                <w:sz w:val="20"/>
                <w:szCs w:val="20"/>
                <w:highlight w:val="lightGray"/>
              </w:rPr>
            </w:pPr>
            <w:r w:rsidRPr="00466199">
              <w:rPr>
                <w:rFonts w:ascii="Calibri" w:hAnsi="Calibri" w:cs="Calibri"/>
                <w:sz w:val="20"/>
                <w:szCs w:val="20"/>
                <w:highlight w:val="lightGray"/>
              </w:rPr>
              <w:t xml:space="preserve">XI Konferencja Naukowo-Szkoleniowe </w:t>
            </w:r>
          </w:p>
          <w:p w:rsidR="00FB4C51" w:rsidRPr="00466199" w:rsidRDefault="00FB4C51" w:rsidP="004B1A00">
            <w:pPr>
              <w:pStyle w:val="Nagwek2"/>
              <w:jc w:val="left"/>
              <w:rPr>
                <w:rFonts w:ascii="Calibri" w:hAnsi="Calibri" w:cs="Calibri"/>
                <w:sz w:val="20"/>
                <w:szCs w:val="20"/>
                <w:highlight w:val="lightGray"/>
              </w:rPr>
            </w:pPr>
            <w:r w:rsidRPr="00466199">
              <w:rPr>
                <w:rFonts w:ascii="Calibri" w:hAnsi="Calibri" w:cs="Calibri"/>
                <w:sz w:val="20"/>
                <w:szCs w:val="20"/>
                <w:highlight w:val="lightGray"/>
              </w:rPr>
              <w:t>13 grudnia 2025</w:t>
            </w:r>
          </w:p>
          <w:p w:rsidR="00FB4C51" w:rsidRPr="00466199" w:rsidRDefault="00FB4C51" w:rsidP="004B1A00">
            <w:pPr>
              <w:rPr>
                <w:rFonts w:ascii="Calibri" w:hAnsi="Calibri" w:cs="Calibri"/>
                <w:b/>
                <w:sz w:val="20"/>
                <w:szCs w:val="20"/>
                <w:highlight w:val="lightGray"/>
                <w:lang w:val="pl-PL"/>
              </w:rPr>
            </w:pPr>
            <w:r w:rsidRPr="00466199">
              <w:rPr>
                <w:rFonts w:ascii="Calibri" w:hAnsi="Calibri" w:cs="Calibri"/>
                <w:b/>
                <w:sz w:val="20"/>
                <w:szCs w:val="20"/>
                <w:highlight w:val="lightGray"/>
                <w:lang w:val="pl-PL"/>
              </w:rPr>
              <w:t>doniesienie ustne</w:t>
            </w:r>
          </w:p>
        </w:tc>
        <w:tc>
          <w:tcPr>
            <w:tcW w:w="2126" w:type="dxa"/>
          </w:tcPr>
          <w:p w:rsidR="00FB4C51" w:rsidRPr="00466199" w:rsidRDefault="00FB4C51" w:rsidP="004B1A00">
            <w:pPr>
              <w:rPr>
                <w:rFonts w:ascii="Calibri" w:hAnsi="Calibri" w:cs="Calibri"/>
                <w:sz w:val="20"/>
                <w:szCs w:val="20"/>
                <w:lang w:val="pl-PL"/>
              </w:rPr>
            </w:pPr>
          </w:p>
        </w:tc>
      </w:tr>
      <w:tr w:rsidR="00FB4C51" w:rsidRPr="00466199" w:rsidTr="004B1A00">
        <w:trPr>
          <w:trHeight w:hRule="exact" w:val="9561"/>
        </w:trPr>
        <w:tc>
          <w:tcPr>
            <w:tcW w:w="1418" w:type="dxa"/>
            <w:shd w:val="pct20" w:color="auto" w:fill="FFFFFF"/>
          </w:tcPr>
          <w:p w:rsidR="00FB4C51" w:rsidRPr="00466199" w:rsidRDefault="00FB4C51" w:rsidP="004B1A00">
            <w:pPr>
              <w:rPr>
                <w:rFonts w:ascii="Calibri" w:hAnsi="Calibri" w:cs="Calibri"/>
                <w:sz w:val="20"/>
                <w:szCs w:val="20"/>
                <w:lang w:val="pl-PL"/>
              </w:rPr>
            </w:pPr>
            <w:r w:rsidRPr="00466199">
              <w:rPr>
                <w:rFonts w:ascii="Calibri" w:hAnsi="Calibri" w:cs="Calibri"/>
                <w:b/>
                <w:bCs/>
                <w:sz w:val="20"/>
                <w:szCs w:val="20"/>
                <w:lang w:val="pl-PL"/>
              </w:rPr>
              <w:t>Streszczenie:</w:t>
            </w:r>
            <w:r w:rsidRPr="00466199">
              <w:rPr>
                <w:rFonts w:ascii="Calibri" w:hAnsi="Calibri" w:cs="Calibri"/>
                <w:b/>
                <w:bCs/>
                <w:sz w:val="20"/>
                <w:szCs w:val="20"/>
                <w:lang w:val="pl-PL"/>
              </w:rPr>
              <w:br/>
            </w:r>
          </w:p>
        </w:tc>
        <w:tc>
          <w:tcPr>
            <w:tcW w:w="8221" w:type="dxa"/>
            <w:gridSpan w:val="3"/>
          </w:tcPr>
          <w:p w:rsidR="00FB4C51" w:rsidRPr="00466199" w:rsidRDefault="00FB4C51" w:rsidP="004B1A00">
            <w:pPr>
              <w:rPr>
                <w:rFonts w:ascii="Calibri" w:hAnsi="Calibri" w:cs="Calibri"/>
                <w:b/>
                <w:bCs/>
                <w:sz w:val="20"/>
                <w:szCs w:val="20"/>
                <w:lang w:val="pl-PL"/>
              </w:rPr>
            </w:pPr>
            <w:r w:rsidRPr="00466199">
              <w:rPr>
                <w:rFonts w:ascii="Calibri" w:hAnsi="Calibri" w:cs="Calibri"/>
                <w:b/>
                <w:bCs/>
                <w:sz w:val="20"/>
                <w:szCs w:val="20"/>
                <w:lang w:val="pl-PL"/>
              </w:rPr>
              <w:t>Wprowadzenie</w:t>
            </w:r>
          </w:p>
          <w:p w:rsidR="00FB4C51" w:rsidRPr="00466199" w:rsidRDefault="00FB4C51" w:rsidP="004B1A00">
            <w:pPr>
              <w:rPr>
                <w:rFonts w:ascii="Calibri" w:hAnsi="Calibri" w:cs="Calibri"/>
                <w:sz w:val="20"/>
                <w:szCs w:val="20"/>
                <w:lang w:val="pl-PL"/>
              </w:rPr>
            </w:pPr>
            <w:r w:rsidRPr="00466199">
              <w:rPr>
                <w:rFonts w:ascii="Calibri" w:hAnsi="Calibri" w:cs="Calibri"/>
                <w:sz w:val="20"/>
                <w:szCs w:val="20"/>
                <w:lang w:val="pl-PL"/>
              </w:rPr>
              <w:t xml:space="preserve">Leczenie długoodcinkowej atrezji przełyku „typA” wg. Grossa pozostaje wyzwaniem dla ośrodków zajmujących się chirurgią noworodka. Odroczone zespolenie przełyku zaproponowane przez S. Rothenberga jest rozwiązaniem, które może pozwolić uniknąć trudności związanych z zespoleniem pod dużym napięciem w wieku noworodkowym, długotrwałym utrzymywaniem głębokich dojść dożylnych i żywienia pozajelitowego. Trudnością przy zastosowaniu trakcji wewnętrznej są zrosty w śródpiersiu utrudniające identyfikację kikutów przełyku i bezpieczne preparowanie. Zastosowanie materiałów sztucznych celem izolacji przełyku od otaczających tkanek na etapie zakładania trakcji znacznie ułatwia orientację i preparowanie tkanek w kolejnych etapach operacji. </w:t>
            </w:r>
          </w:p>
          <w:p w:rsidR="00FB4C51" w:rsidRPr="00466199" w:rsidRDefault="00FB4C51" w:rsidP="004B1A00">
            <w:pPr>
              <w:rPr>
                <w:rFonts w:ascii="Calibri" w:hAnsi="Calibri" w:cs="Calibri"/>
                <w:b/>
                <w:bCs/>
                <w:sz w:val="20"/>
                <w:szCs w:val="20"/>
                <w:lang w:val="pl-PL"/>
              </w:rPr>
            </w:pPr>
            <w:r w:rsidRPr="00466199">
              <w:rPr>
                <w:rFonts w:ascii="Calibri" w:hAnsi="Calibri" w:cs="Calibri"/>
                <w:b/>
                <w:bCs/>
                <w:sz w:val="20"/>
                <w:szCs w:val="20"/>
                <w:lang w:val="pl-PL"/>
              </w:rPr>
              <w:t>Cel</w:t>
            </w:r>
          </w:p>
          <w:p w:rsidR="00FB4C51" w:rsidRPr="00466199" w:rsidRDefault="00FB4C51" w:rsidP="004B1A00">
            <w:pPr>
              <w:rPr>
                <w:rFonts w:ascii="Calibri" w:hAnsi="Calibri" w:cs="Calibri"/>
                <w:sz w:val="20"/>
                <w:szCs w:val="20"/>
                <w:lang w:val="pl-PL"/>
              </w:rPr>
            </w:pPr>
            <w:r w:rsidRPr="00466199">
              <w:rPr>
                <w:rFonts w:ascii="Calibri" w:hAnsi="Calibri" w:cs="Calibri"/>
                <w:sz w:val="20"/>
                <w:szCs w:val="20"/>
                <w:lang w:val="pl-PL"/>
              </w:rPr>
              <w:t xml:space="preserve">Celem wystąpienia jest prezentacja pacjenta leczonego operacyjnie z powodu długoodcinkowej atrezji przełyku z zastosowaniem silikonowego rękawa izolującego tkanki przełyku od śródpiersia. </w:t>
            </w:r>
          </w:p>
          <w:p w:rsidR="00FB4C51" w:rsidRPr="00466199" w:rsidRDefault="00FB4C51" w:rsidP="004B1A00">
            <w:pPr>
              <w:rPr>
                <w:rFonts w:ascii="Calibri" w:hAnsi="Calibri" w:cs="Calibri"/>
                <w:b/>
                <w:bCs/>
                <w:sz w:val="20"/>
                <w:szCs w:val="20"/>
                <w:lang w:val="pl-PL"/>
              </w:rPr>
            </w:pPr>
            <w:r w:rsidRPr="00466199">
              <w:rPr>
                <w:rFonts w:ascii="Calibri" w:hAnsi="Calibri" w:cs="Calibri"/>
                <w:b/>
                <w:bCs/>
                <w:sz w:val="20"/>
                <w:szCs w:val="20"/>
                <w:lang w:val="pl-PL"/>
              </w:rPr>
              <w:t>Opis przypadku</w:t>
            </w:r>
          </w:p>
          <w:p w:rsidR="00FB4C51" w:rsidRPr="00466199" w:rsidRDefault="00FB4C51" w:rsidP="004B1A00">
            <w:pPr>
              <w:rPr>
                <w:rFonts w:ascii="Calibri" w:hAnsi="Calibri" w:cs="Calibri"/>
                <w:sz w:val="20"/>
                <w:szCs w:val="20"/>
                <w:lang w:val="pl-PL"/>
              </w:rPr>
            </w:pPr>
            <w:r w:rsidRPr="00466199">
              <w:rPr>
                <w:rFonts w:ascii="Calibri" w:hAnsi="Calibri" w:cs="Calibri"/>
                <w:sz w:val="20"/>
                <w:szCs w:val="20"/>
                <w:lang w:val="pl-PL"/>
              </w:rPr>
              <w:t xml:space="preserve">Noworodek płci męskiej z ciąży II porodu II, 38 0/7 tygodnia ciąży, urodzony drogą cięcia cesarskiego został oceniony na 7/5/7/7 pkt. w skali Apgar. Przebieg ciąży powikłany był podejrzeniem hipotrofii płodu, wielowodziem oraz niedorozwojem móżdżku i hipoplazji ciała modzelowatego. W badaniach prenatalnych zwracał uwagę mały obwód brzucha płodu. W badaniach obrazowych po urodzeniu stwierdzono podejrzenie atrezji przełyku bez przetoki. Po ustabilizowaniu i potwierdzeniu rozpoznania zakwalifikowano pacjenta do odroczonego zespolenia przełyku. W drugiej dobie życia wyłoniono gastrostomię. Rozpoczęto karmienie. I etap leczenia – torakoskopowa trakcja wewnętrzna lub zespolenie zaplanowano na 6 tydzień życia. W 7 d.ż. ze względu na nagłe pogorszenie stanu ogólnego, cechy ostrego brzucha w badaniu i radiologiczne cechy perforacji zakwalifikowano pacjenta do laparotomii. Śródoperacyjnie stwierdzono rozległą martwicę dna i krzywizny większej żołądka. Obszar zmieniony martwiczo resekowano, gastrostomię pozostawiono w niezmienionej lokalizacji. Okres pooperacyjny był niepowikłany. I etap leczenia atrezji przełyku odroczono do 70 d.ż. Wykonano torakoskopię z trakcją wewnętrzną. Wokół kikutów przełyku pozostawiono silikonową folię zabezpieczoną klipsami. Po 7 dniach wykonano torakoskopowe zespolenie przełyku pod niewielkim napięciem. W 8 dobie po zespoleniu potwierdzono szczelność zespolenia i rozpoczęto karmienie doustne. Pacjenta wypisano do domu na pełnym żywieniu doustnym w 10 dobie po zespoleniu. </w:t>
            </w:r>
          </w:p>
          <w:p w:rsidR="00FB4C51" w:rsidRPr="00466199" w:rsidRDefault="00FB4C51" w:rsidP="004B1A00">
            <w:pPr>
              <w:rPr>
                <w:rFonts w:ascii="Calibri" w:hAnsi="Calibri" w:cs="Calibri"/>
                <w:b/>
                <w:bCs/>
                <w:sz w:val="20"/>
                <w:szCs w:val="20"/>
                <w:lang w:val="pl-PL"/>
              </w:rPr>
            </w:pPr>
            <w:r w:rsidRPr="00466199">
              <w:rPr>
                <w:rFonts w:ascii="Calibri" w:hAnsi="Calibri" w:cs="Calibri"/>
                <w:b/>
                <w:bCs/>
                <w:sz w:val="20"/>
                <w:szCs w:val="20"/>
                <w:lang w:val="pl-PL"/>
              </w:rPr>
              <w:t>Podsumowanie</w:t>
            </w:r>
          </w:p>
          <w:p w:rsidR="00FB4C51" w:rsidRPr="00466199" w:rsidRDefault="00FB4C51" w:rsidP="004B1A00">
            <w:pPr>
              <w:rPr>
                <w:rFonts w:ascii="Calibri" w:hAnsi="Calibri" w:cs="Calibri"/>
                <w:sz w:val="20"/>
                <w:szCs w:val="20"/>
                <w:lang w:val="pl-PL"/>
              </w:rPr>
            </w:pPr>
            <w:r w:rsidRPr="00466199">
              <w:rPr>
                <w:rFonts w:ascii="Calibri" w:hAnsi="Calibri" w:cs="Calibri"/>
                <w:sz w:val="20"/>
                <w:szCs w:val="20"/>
                <w:lang w:val="pl-PL"/>
              </w:rPr>
              <w:t xml:space="preserve">Zastosowanie izolacji przełyku na trakcji wewnętrznej od śródpiersia może ułatwić kolejne etapy leczenia operacyjnego atrezji przełyku. </w:t>
            </w:r>
          </w:p>
          <w:p w:rsidR="00FB4C51" w:rsidRPr="00466199" w:rsidRDefault="00FB4C51" w:rsidP="004B1A00">
            <w:pPr>
              <w:rPr>
                <w:rFonts w:ascii="Calibri" w:hAnsi="Calibri" w:cs="Calibri"/>
                <w:sz w:val="20"/>
                <w:szCs w:val="20"/>
                <w:lang w:val="pl-PL"/>
              </w:rPr>
            </w:pPr>
          </w:p>
        </w:tc>
      </w:tr>
    </w:tbl>
    <w:p w:rsidR="00FB4C51" w:rsidRPr="005C1A71" w:rsidRDefault="00FB4C51" w:rsidP="00FB4C51">
      <w:pPr>
        <w:rPr>
          <w:lang w:val="pl-PL"/>
        </w:rPr>
      </w:pPr>
    </w:p>
    <w:p w:rsidR="00FB4C51" w:rsidRPr="00DC4829" w:rsidRDefault="00FB4C51" w:rsidP="00FB4C51">
      <w:pPr>
        <w:pStyle w:val="Stopka"/>
        <w:jc w:val="center"/>
        <w:rPr>
          <w:b/>
          <w:bCs/>
          <w:sz w:val="18"/>
          <w:lang w:val="pl-PL"/>
        </w:rPr>
      </w:pPr>
      <w:r w:rsidRPr="00DC4829">
        <w:rPr>
          <w:b/>
          <w:bCs/>
          <w:sz w:val="18"/>
          <w:lang w:val="pl-PL"/>
        </w:rPr>
        <w:t xml:space="preserve">Streszczenia pracy należy zgłaszać </w:t>
      </w:r>
    </w:p>
    <w:p w:rsidR="00FB4C51" w:rsidRPr="00DC4829" w:rsidRDefault="00FB4C51" w:rsidP="00FB4C51">
      <w:pPr>
        <w:pStyle w:val="Stopka"/>
        <w:jc w:val="center"/>
        <w:rPr>
          <w:b/>
          <w:bCs/>
          <w:sz w:val="18"/>
          <w:lang w:val="pl-PL"/>
        </w:rPr>
      </w:pPr>
      <w:r w:rsidRPr="00DC4829">
        <w:rPr>
          <w:b/>
          <w:bCs/>
          <w:sz w:val="18"/>
          <w:lang w:val="pl-PL"/>
        </w:rPr>
        <w:t>do dnia  1</w:t>
      </w:r>
      <w:r>
        <w:rPr>
          <w:b/>
          <w:bCs/>
          <w:sz w:val="18"/>
          <w:lang w:val="pl-PL"/>
        </w:rPr>
        <w:t>6</w:t>
      </w:r>
      <w:r w:rsidRPr="00DC4829">
        <w:rPr>
          <w:b/>
          <w:bCs/>
          <w:sz w:val="18"/>
          <w:lang w:val="pl-PL"/>
        </w:rPr>
        <w:t>.11.20</w:t>
      </w:r>
      <w:r>
        <w:rPr>
          <w:b/>
          <w:bCs/>
          <w:sz w:val="18"/>
          <w:lang w:val="pl-PL"/>
        </w:rPr>
        <w:t>25</w:t>
      </w:r>
      <w:r w:rsidRPr="00DC4829">
        <w:rPr>
          <w:b/>
          <w:bCs/>
          <w:sz w:val="18"/>
          <w:lang w:val="pl-PL"/>
        </w:rPr>
        <w:t xml:space="preserve"> na adres e-mail: </w:t>
      </w:r>
      <w:hyperlink r:id="rId19" w:history="1">
        <w:r w:rsidRPr="00DC4829">
          <w:rPr>
            <w:rStyle w:val="Hipercze"/>
            <w:b/>
            <w:bCs/>
            <w:sz w:val="18"/>
            <w:lang w:val="pl-PL"/>
          </w:rPr>
          <w:t>p.kalicinski@ipczd.pl</w:t>
        </w:r>
      </w:hyperlink>
    </w:p>
    <w:p w:rsidR="00FB4C51" w:rsidRDefault="00FB4C51" w:rsidP="00FB4C51">
      <w:pPr>
        <w:jc w:val="center"/>
        <w:rPr>
          <w:rFonts w:ascii="Calibri" w:hAnsi="Calibri" w:cs="Arial"/>
          <w:sz w:val="20"/>
          <w:szCs w:val="20"/>
        </w:rPr>
      </w:pP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FB4C51" w:rsidRPr="008A7C2F" w:rsidRDefault="00FB4C51" w:rsidP="00FB4C51">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p w:rsidR="00FB4C51" w:rsidRDefault="00FB4C51" w:rsidP="00FB4C51">
      <w:pPr>
        <w:pStyle w:val="Nagwek1"/>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FB4C51" w:rsidRPr="00963ED1" w:rsidTr="004B1A00">
        <w:trPr>
          <w:trHeight w:hRule="exact" w:val="822"/>
        </w:trPr>
        <w:tc>
          <w:tcPr>
            <w:tcW w:w="1418" w:type="dxa"/>
            <w:shd w:val="pct20" w:color="auto" w:fill="FFFFFF"/>
          </w:tcPr>
          <w:p w:rsidR="00FB4C51" w:rsidRPr="00963ED1" w:rsidRDefault="00FB4C51" w:rsidP="004B1A00">
            <w:pPr>
              <w:rPr>
                <w:rFonts w:asciiTheme="minorHAnsi" w:hAnsiTheme="minorHAnsi" w:cstheme="minorHAnsi"/>
                <w:b/>
                <w:bCs/>
                <w:sz w:val="20"/>
                <w:szCs w:val="20"/>
              </w:rPr>
            </w:pPr>
            <w:r w:rsidRPr="00963ED1">
              <w:rPr>
                <w:rFonts w:asciiTheme="minorHAnsi" w:hAnsiTheme="minorHAnsi" w:cstheme="minorHAnsi"/>
                <w:b/>
                <w:bCs/>
                <w:sz w:val="20"/>
                <w:szCs w:val="20"/>
              </w:rPr>
              <w:t>Tytuł:</w:t>
            </w:r>
          </w:p>
          <w:p w:rsidR="00FB4C51" w:rsidRPr="00963ED1" w:rsidRDefault="00FB4C51" w:rsidP="004B1A00">
            <w:pPr>
              <w:rPr>
                <w:rFonts w:asciiTheme="minorHAnsi" w:hAnsiTheme="minorHAnsi" w:cstheme="minorHAnsi"/>
                <w:b/>
                <w:bCs/>
                <w:sz w:val="20"/>
                <w:szCs w:val="20"/>
              </w:rPr>
            </w:pPr>
          </w:p>
        </w:tc>
        <w:tc>
          <w:tcPr>
            <w:tcW w:w="8221" w:type="dxa"/>
            <w:gridSpan w:val="3"/>
          </w:tcPr>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b/>
                <w:bCs/>
                <w:sz w:val="20"/>
                <w:szCs w:val="20"/>
                <w:lang w:val="pl-PL" w:eastAsia="pl-PL"/>
              </w:rPr>
              <w:t xml:space="preserve">Spontaniczna odma opłucnowa u dzieci z chorobą nowotworową leczonych w Klinice Onkologii i Chirurgii Onkologicznej – doświadczenia własne. </w:t>
            </w:r>
          </w:p>
          <w:p w:rsidR="00FB4C51" w:rsidRPr="00963ED1" w:rsidRDefault="00FB4C51" w:rsidP="004B1A00">
            <w:pPr>
              <w:rPr>
                <w:rFonts w:asciiTheme="minorHAnsi" w:hAnsiTheme="minorHAnsi" w:cstheme="minorHAnsi"/>
                <w:b/>
                <w:sz w:val="20"/>
                <w:szCs w:val="20"/>
                <w:lang w:val="pl-PL"/>
              </w:rPr>
            </w:pPr>
          </w:p>
        </w:tc>
      </w:tr>
      <w:tr w:rsidR="00FB4C51" w:rsidRPr="00963ED1" w:rsidTr="004B1A00">
        <w:trPr>
          <w:trHeight w:hRule="exact" w:val="639"/>
        </w:trPr>
        <w:tc>
          <w:tcPr>
            <w:tcW w:w="1418" w:type="dxa"/>
            <w:shd w:val="pct20" w:color="auto" w:fill="FFFFFF"/>
          </w:tcPr>
          <w:p w:rsidR="00FB4C51" w:rsidRPr="00963ED1" w:rsidRDefault="00FB4C51" w:rsidP="004B1A00">
            <w:pPr>
              <w:rPr>
                <w:rFonts w:asciiTheme="minorHAnsi" w:hAnsiTheme="minorHAnsi" w:cstheme="minorHAnsi"/>
                <w:b/>
                <w:bCs/>
                <w:sz w:val="20"/>
                <w:szCs w:val="20"/>
                <w:lang w:val="pl-PL"/>
              </w:rPr>
            </w:pPr>
            <w:r w:rsidRPr="00963ED1">
              <w:rPr>
                <w:rFonts w:asciiTheme="minorHAnsi" w:hAnsiTheme="minorHAnsi" w:cstheme="minorHAnsi"/>
                <w:b/>
                <w:bCs/>
                <w:sz w:val="20"/>
                <w:szCs w:val="20"/>
                <w:lang w:val="pl-PL"/>
              </w:rPr>
              <w:t xml:space="preserve">Autorzy: </w:t>
            </w:r>
          </w:p>
        </w:tc>
        <w:tc>
          <w:tcPr>
            <w:tcW w:w="8221" w:type="dxa"/>
            <w:gridSpan w:val="3"/>
          </w:tcPr>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b/>
                <w:bCs/>
                <w:sz w:val="20"/>
                <w:szCs w:val="20"/>
                <w:lang w:val="pl-PL" w:eastAsia="pl-PL"/>
              </w:rPr>
              <w:t>I.Malesza, T.Walenta, K.Bronowicki, A.Szymborska, D.Mydlak, A.Raciborska </w:t>
            </w:r>
          </w:p>
          <w:p w:rsidR="00FB4C51" w:rsidRPr="00963ED1" w:rsidRDefault="00FB4C51" w:rsidP="004B1A00">
            <w:pPr>
              <w:rPr>
                <w:rFonts w:asciiTheme="minorHAnsi" w:hAnsiTheme="minorHAnsi" w:cstheme="minorHAnsi"/>
                <w:sz w:val="20"/>
                <w:szCs w:val="20"/>
                <w:lang w:val="pl-PL"/>
              </w:rPr>
            </w:pPr>
          </w:p>
        </w:tc>
      </w:tr>
      <w:tr w:rsidR="00FB4C51" w:rsidRPr="00963ED1" w:rsidTr="004B1A00">
        <w:trPr>
          <w:trHeight w:hRule="exact" w:val="706"/>
        </w:trPr>
        <w:tc>
          <w:tcPr>
            <w:tcW w:w="1418" w:type="dxa"/>
            <w:shd w:val="pct20" w:color="auto" w:fill="FFFFFF"/>
          </w:tcPr>
          <w:p w:rsidR="00FB4C51" w:rsidRPr="00963ED1" w:rsidRDefault="00FB4C51" w:rsidP="004B1A00">
            <w:pPr>
              <w:rPr>
                <w:rFonts w:asciiTheme="minorHAnsi" w:hAnsiTheme="minorHAnsi" w:cstheme="minorHAnsi"/>
                <w:b/>
                <w:bCs/>
                <w:sz w:val="20"/>
                <w:szCs w:val="20"/>
                <w:lang w:val="pl-PL"/>
              </w:rPr>
            </w:pPr>
            <w:r w:rsidRPr="00963ED1">
              <w:rPr>
                <w:rFonts w:asciiTheme="minorHAnsi" w:hAnsiTheme="minorHAnsi" w:cstheme="minorHAnsi"/>
                <w:b/>
                <w:bCs/>
                <w:sz w:val="20"/>
                <w:szCs w:val="20"/>
                <w:lang w:val="pl-PL"/>
              </w:rPr>
              <w:t>Ośrodek:</w:t>
            </w:r>
          </w:p>
          <w:p w:rsidR="00FB4C51" w:rsidRPr="00963ED1" w:rsidRDefault="00FB4C51" w:rsidP="004B1A00">
            <w:pPr>
              <w:rPr>
                <w:rFonts w:asciiTheme="minorHAnsi" w:hAnsiTheme="minorHAnsi" w:cstheme="minorHAnsi"/>
                <w:b/>
                <w:sz w:val="20"/>
                <w:szCs w:val="20"/>
                <w:lang w:val="pl-PL"/>
              </w:rPr>
            </w:pPr>
            <w:r w:rsidRPr="00963ED1">
              <w:rPr>
                <w:rFonts w:asciiTheme="minorHAnsi" w:hAnsiTheme="minorHAnsi" w:cstheme="minorHAnsi"/>
                <w:b/>
                <w:sz w:val="20"/>
                <w:szCs w:val="20"/>
                <w:lang w:val="pl-PL"/>
              </w:rPr>
              <w:t>E-mail:</w:t>
            </w:r>
          </w:p>
        </w:tc>
        <w:tc>
          <w:tcPr>
            <w:tcW w:w="8221" w:type="dxa"/>
            <w:gridSpan w:val="3"/>
          </w:tcPr>
          <w:p w:rsidR="00FB4C51" w:rsidRPr="00963ED1" w:rsidRDefault="00FB4C51" w:rsidP="004B1A00">
            <w:pPr>
              <w:rPr>
                <w:rFonts w:asciiTheme="minorHAnsi" w:hAnsiTheme="minorHAnsi" w:cstheme="minorHAnsi"/>
                <w:sz w:val="20"/>
                <w:szCs w:val="20"/>
                <w:lang w:val="pl-PL"/>
              </w:rPr>
            </w:pPr>
            <w:r w:rsidRPr="00963ED1">
              <w:rPr>
                <w:rFonts w:asciiTheme="minorHAnsi" w:hAnsiTheme="minorHAnsi" w:cstheme="minorHAnsi"/>
                <w:sz w:val="20"/>
                <w:szCs w:val="20"/>
                <w:lang w:val="pl-PL"/>
              </w:rPr>
              <w:t>Instytut Matki i Dziecka w Warszawie</w:t>
            </w:r>
          </w:p>
          <w:p w:rsidR="00FB4C51" w:rsidRPr="00963ED1" w:rsidRDefault="00FB4C51" w:rsidP="004B1A00">
            <w:pPr>
              <w:rPr>
                <w:rFonts w:asciiTheme="minorHAnsi" w:hAnsiTheme="minorHAnsi" w:cstheme="minorHAnsi"/>
                <w:sz w:val="20"/>
                <w:szCs w:val="20"/>
                <w:lang w:val="pl-PL"/>
              </w:rPr>
            </w:pPr>
            <w:r w:rsidRPr="00963ED1">
              <w:rPr>
                <w:rFonts w:asciiTheme="minorHAnsi" w:hAnsiTheme="minorHAnsi" w:cstheme="minorHAnsi"/>
                <w:sz w:val="20"/>
                <w:szCs w:val="20"/>
                <w:lang w:val="pl-PL"/>
              </w:rPr>
              <w:t xml:space="preserve">Klinika Onkologii i Chirurgii Onkologicznej </w:t>
            </w:r>
          </w:p>
          <w:p w:rsidR="00FB4C51" w:rsidRPr="00963ED1" w:rsidRDefault="00FB4C51" w:rsidP="004B1A00">
            <w:pPr>
              <w:rPr>
                <w:rFonts w:asciiTheme="minorHAnsi" w:hAnsiTheme="minorHAnsi" w:cstheme="minorHAnsi"/>
                <w:sz w:val="20"/>
                <w:szCs w:val="20"/>
                <w:lang w:val="pl-PL"/>
              </w:rPr>
            </w:pPr>
            <w:r w:rsidRPr="00963ED1">
              <w:rPr>
                <w:rFonts w:asciiTheme="minorHAnsi" w:hAnsiTheme="minorHAnsi" w:cstheme="minorHAnsi"/>
                <w:sz w:val="20"/>
                <w:szCs w:val="20"/>
                <w:lang w:val="pl-PL"/>
              </w:rPr>
              <w:t>ijmalesza@gmail.com</w:t>
            </w:r>
          </w:p>
        </w:tc>
      </w:tr>
      <w:tr w:rsidR="00FB4C51" w:rsidRPr="00963ED1" w:rsidTr="004B1A00">
        <w:trPr>
          <w:trHeight w:hRule="exact" w:val="728"/>
        </w:trPr>
        <w:tc>
          <w:tcPr>
            <w:tcW w:w="1418" w:type="dxa"/>
            <w:shd w:val="pct20" w:color="auto" w:fill="FFFFFF"/>
          </w:tcPr>
          <w:p w:rsidR="00FB4C51" w:rsidRPr="00963ED1" w:rsidRDefault="00FB4C51" w:rsidP="004B1A00">
            <w:pPr>
              <w:rPr>
                <w:rFonts w:asciiTheme="minorHAnsi" w:hAnsiTheme="minorHAnsi" w:cstheme="minorHAnsi"/>
                <w:b/>
                <w:bCs/>
                <w:sz w:val="20"/>
                <w:szCs w:val="20"/>
                <w:lang w:val="pl-PL"/>
              </w:rPr>
            </w:pPr>
            <w:r w:rsidRPr="00963ED1">
              <w:rPr>
                <w:rFonts w:asciiTheme="minorHAnsi" w:hAnsiTheme="minorHAnsi" w:cstheme="minorHAnsi"/>
                <w:b/>
                <w:bCs/>
                <w:sz w:val="20"/>
                <w:szCs w:val="20"/>
                <w:lang w:val="pl-PL"/>
              </w:rPr>
              <w:t xml:space="preserve">XXII Sympozjum Interdyscyplinarne </w:t>
            </w:r>
          </w:p>
          <w:p w:rsidR="00FB4C51" w:rsidRPr="00963ED1" w:rsidRDefault="00FB4C51" w:rsidP="004B1A00">
            <w:pPr>
              <w:rPr>
                <w:rFonts w:asciiTheme="minorHAnsi" w:hAnsiTheme="minorHAnsi" w:cstheme="minorHAnsi"/>
                <w:b/>
                <w:bCs/>
                <w:sz w:val="20"/>
                <w:szCs w:val="20"/>
                <w:lang w:val="pl-PL"/>
              </w:rPr>
            </w:pPr>
            <w:r w:rsidRPr="00963ED1">
              <w:rPr>
                <w:rFonts w:asciiTheme="minorHAnsi" w:hAnsiTheme="minorHAnsi" w:cstheme="minorHAnsi"/>
                <w:b/>
                <w:bCs/>
                <w:sz w:val="20"/>
                <w:szCs w:val="20"/>
                <w:lang w:val="pl-PL"/>
              </w:rPr>
              <w:t>12  grudnia 2025</w:t>
            </w:r>
          </w:p>
          <w:p w:rsidR="00FB4C51" w:rsidRPr="00963ED1" w:rsidRDefault="00FB4C51" w:rsidP="004B1A00">
            <w:pPr>
              <w:tabs>
                <w:tab w:val="left" w:pos="1365"/>
              </w:tabs>
              <w:rPr>
                <w:rFonts w:asciiTheme="minorHAnsi" w:hAnsiTheme="minorHAnsi" w:cstheme="minorHAnsi"/>
                <w:b/>
                <w:bCs/>
                <w:sz w:val="20"/>
                <w:szCs w:val="20"/>
                <w:lang w:val="pl-PL"/>
              </w:rPr>
            </w:pPr>
            <w:r w:rsidRPr="00963ED1">
              <w:rPr>
                <w:rFonts w:asciiTheme="minorHAnsi" w:hAnsiTheme="minorHAnsi" w:cstheme="minorHAnsi"/>
                <w:b/>
                <w:bCs/>
                <w:sz w:val="20"/>
                <w:szCs w:val="20"/>
                <w:lang w:val="pl-PL"/>
              </w:rPr>
              <w:t>doniesienie ustne</w:t>
            </w:r>
          </w:p>
        </w:tc>
        <w:tc>
          <w:tcPr>
            <w:tcW w:w="4394" w:type="dxa"/>
          </w:tcPr>
          <w:p w:rsidR="00FB4C51" w:rsidRPr="00963ED1" w:rsidRDefault="00FB4C51" w:rsidP="004B1A00">
            <w:pPr>
              <w:rPr>
                <w:rFonts w:asciiTheme="minorHAnsi" w:hAnsiTheme="minorHAnsi" w:cstheme="minorHAnsi"/>
                <w:sz w:val="20"/>
                <w:szCs w:val="20"/>
                <w:lang w:val="pl-PL"/>
              </w:rPr>
            </w:pPr>
          </w:p>
        </w:tc>
        <w:tc>
          <w:tcPr>
            <w:tcW w:w="1701" w:type="dxa"/>
            <w:shd w:val="clear" w:color="auto" w:fill="C0C0C0"/>
          </w:tcPr>
          <w:p w:rsidR="00FB4C51" w:rsidRPr="00963ED1" w:rsidRDefault="00FB4C51" w:rsidP="004B1A00">
            <w:pPr>
              <w:pStyle w:val="Nagwek2"/>
              <w:jc w:val="left"/>
              <w:rPr>
                <w:rFonts w:asciiTheme="minorHAnsi" w:hAnsiTheme="minorHAnsi" w:cstheme="minorHAnsi"/>
                <w:sz w:val="20"/>
                <w:szCs w:val="20"/>
                <w:highlight w:val="lightGray"/>
              </w:rPr>
            </w:pPr>
            <w:r w:rsidRPr="00963ED1">
              <w:rPr>
                <w:rFonts w:asciiTheme="minorHAnsi" w:hAnsiTheme="minorHAnsi" w:cstheme="minorHAnsi"/>
                <w:sz w:val="20"/>
                <w:szCs w:val="20"/>
                <w:highlight w:val="lightGray"/>
              </w:rPr>
              <w:t xml:space="preserve">XI Konferencja Naukowo-Szkoleniowe </w:t>
            </w:r>
          </w:p>
          <w:p w:rsidR="00FB4C51" w:rsidRPr="00963ED1" w:rsidRDefault="00FB4C51" w:rsidP="004B1A00">
            <w:pPr>
              <w:pStyle w:val="Nagwek2"/>
              <w:jc w:val="left"/>
              <w:rPr>
                <w:rFonts w:asciiTheme="minorHAnsi" w:hAnsiTheme="minorHAnsi" w:cstheme="minorHAnsi"/>
                <w:sz w:val="20"/>
                <w:szCs w:val="20"/>
                <w:highlight w:val="lightGray"/>
              </w:rPr>
            </w:pPr>
            <w:r w:rsidRPr="00963ED1">
              <w:rPr>
                <w:rFonts w:asciiTheme="minorHAnsi" w:hAnsiTheme="minorHAnsi" w:cstheme="minorHAnsi"/>
                <w:sz w:val="20"/>
                <w:szCs w:val="20"/>
                <w:highlight w:val="lightGray"/>
              </w:rPr>
              <w:t>13 grudnia 2025</w:t>
            </w:r>
          </w:p>
          <w:p w:rsidR="00FB4C51" w:rsidRPr="00963ED1" w:rsidRDefault="00FB4C51" w:rsidP="004B1A00">
            <w:pPr>
              <w:rPr>
                <w:rFonts w:asciiTheme="minorHAnsi" w:hAnsiTheme="minorHAnsi" w:cstheme="minorHAnsi"/>
                <w:b/>
                <w:sz w:val="20"/>
                <w:szCs w:val="20"/>
                <w:highlight w:val="lightGray"/>
                <w:lang w:val="pl-PL"/>
              </w:rPr>
            </w:pPr>
            <w:r w:rsidRPr="00963ED1">
              <w:rPr>
                <w:rFonts w:asciiTheme="minorHAnsi" w:hAnsiTheme="minorHAnsi" w:cstheme="minorHAnsi"/>
                <w:b/>
                <w:sz w:val="20"/>
                <w:szCs w:val="20"/>
                <w:highlight w:val="lightGray"/>
                <w:lang w:val="pl-PL"/>
              </w:rPr>
              <w:t>doniesienie ustne</w:t>
            </w:r>
          </w:p>
        </w:tc>
        <w:tc>
          <w:tcPr>
            <w:tcW w:w="2126" w:type="dxa"/>
          </w:tcPr>
          <w:p w:rsidR="00FB4C51" w:rsidRPr="00963ED1" w:rsidRDefault="00FB4C51" w:rsidP="004B1A00">
            <w:pPr>
              <w:rPr>
                <w:rFonts w:asciiTheme="minorHAnsi" w:hAnsiTheme="minorHAnsi" w:cstheme="minorHAnsi"/>
                <w:sz w:val="20"/>
                <w:szCs w:val="20"/>
                <w:lang w:val="pl-PL"/>
              </w:rPr>
            </w:pPr>
          </w:p>
        </w:tc>
      </w:tr>
      <w:tr w:rsidR="00FB4C51" w:rsidRPr="00963ED1" w:rsidTr="004B1A00">
        <w:trPr>
          <w:trHeight w:hRule="exact" w:val="5813"/>
        </w:trPr>
        <w:tc>
          <w:tcPr>
            <w:tcW w:w="1418" w:type="dxa"/>
            <w:shd w:val="pct20" w:color="auto" w:fill="FFFFFF"/>
          </w:tcPr>
          <w:p w:rsidR="00FB4C51" w:rsidRPr="00963ED1" w:rsidRDefault="00FB4C51" w:rsidP="004B1A00">
            <w:pPr>
              <w:rPr>
                <w:rFonts w:asciiTheme="minorHAnsi" w:hAnsiTheme="minorHAnsi" w:cstheme="minorHAnsi"/>
                <w:sz w:val="20"/>
                <w:szCs w:val="20"/>
                <w:lang w:val="pl-PL"/>
              </w:rPr>
            </w:pPr>
            <w:r w:rsidRPr="00963ED1">
              <w:rPr>
                <w:rFonts w:asciiTheme="minorHAnsi" w:hAnsiTheme="minorHAnsi" w:cstheme="minorHAnsi"/>
                <w:b/>
                <w:bCs/>
                <w:sz w:val="20"/>
                <w:szCs w:val="20"/>
                <w:lang w:val="pl-PL"/>
              </w:rPr>
              <w:t>Streszczenie:</w:t>
            </w:r>
            <w:r w:rsidRPr="00963ED1">
              <w:rPr>
                <w:rFonts w:asciiTheme="minorHAnsi" w:hAnsiTheme="minorHAnsi" w:cstheme="minorHAnsi"/>
                <w:b/>
                <w:bCs/>
                <w:sz w:val="20"/>
                <w:szCs w:val="20"/>
                <w:lang w:val="pl-PL"/>
              </w:rPr>
              <w:br/>
            </w:r>
          </w:p>
        </w:tc>
        <w:tc>
          <w:tcPr>
            <w:tcW w:w="8221" w:type="dxa"/>
            <w:gridSpan w:val="3"/>
          </w:tcPr>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sz w:val="20"/>
                <w:szCs w:val="20"/>
                <w:lang w:val="pl-PL" w:eastAsia="pl-PL"/>
              </w:rPr>
              <w:t xml:space="preserve">Samoistna odma opłucnowa u pacjentów pediatrycznych w trakcie leczenia onkologicznego związana z chorobą podstawową jest rzadkim zjawiskiem. </w:t>
            </w:r>
          </w:p>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sz w:val="20"/>
                <w:szCs w:val="20"/>
                <w:lang w:val="pl-PL" w:eastAsia="pl-PL"/>
              </w:rPr>
              <w:t>W dostępnej literaturze mamy opisy pojedynczych przypadków.</w:t>
            </w:r>
          </w:p>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sz w:val="20"/>
                <w:szCs w:val="20"/>
                <w:lang w:val="pl-PL" w:eastAsia="pl-PL"/>
              </w:rPr>
              <w:t> </w:t>
            </w:r>
          </w:p>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sz w:val="20"/>
                <w:szCs w:val="20"/>
                <w:lang w:val="pl-PL" w:eastAsia="pl-PL"/>
              </w:rPr>
              <w:t xml:space="preserve">W pracy opisujemy doświadczenia związane z występowaniem samoistnej odmy opłucnowej u dzieci leczonych onkologicznie w naszej Klinice. </w:t>
            </w:r>
          </w:p>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sz w:val="20"/>
                <w:szCs w:val="20"/>
                <w:lang w:val="pl-PL" w:eastAsia="pl-PL"/>
              </w:rPr>
              <w:t xml:space="preserve">W przypadku dwojga dzieci odma opłucnowa manifestowała obecność choroby nowotworowej jako wynik przerzutów do płuc( 1 pacjent z osteosarcoma) i obecność choroby zasadniczej (1 pacjent z histiocytozą) na etapie kiedy nie mieliśmy rozpoznania histopatologicznego. </w:t>
            </w:r>
          </w:p>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sz w:val="20"/>
                <w:szCs w:val="20"/>
                <w:lang w:val="pl-PL" w:eastAsia="pl-PL"/>
              </w:rPr>
              <w:t>W przypadku 4 pacjentów z osteosarcoma, 1 pacjenta z odróżnicowanym mięsakiem i 1 pacjenta z M.Ewinga odma, niekiedy nawracająca, pojawiała się jako wynik przerzutów do płuc, u części pacjentów na etapie progresji choroby i w wyniku braku spodziewanych efektów terapeutycznych chemioterapii.</w:t>
            </w:r>
          </w:p>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sz w:val="20"/>
                <w:szCs w:val="20"/>
                <w:lang w:val="pl-PL" w:eastAsia="pl-PL"/>
              </w:rPr>
              <w:t xml:space="preserve">Wszyscy pacjenci byli poddani leczeniu chirurgicznemu. </w:t>
            </w:r>
          </w:p>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sz w:val="20"/>
                <w:szCs w:val="20"/>
                <w:lang w:val="pl-PL" w:eastAsia="pl-PL"/>
              </w:rPr>
              <w:t xml:space="preserve">Analizujemy zakres leczenia chirurgicznego u tych pacjentów  - tylko drenaż opłucnej często długotrwały, wymagający repozycji drenów albo ponownego ich założenia. </w:t>
            </w:r>
          </w:p>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sz w:val="20"/>
                <w:szCs w:val="20"/>
                <w:lang w:val="pl-PL" w:eastAsia="pl-PL"/>
              </w:rPr>
              <w:t xml:space="preserve">W niektórych przypadkach wykonywaliśmy torakotomie z resekcją zmian. </w:t>
            </w:r>
          </w:p>
          <w:p w:rsidR="00FB4C51" w:rsidRPr="00963ED1" w:rsidRDefault="00FB4C51" w:rsidP="004B1A00">
            <w:pPr>
              <w:rPr>
                <w:rFonts w:asciiTheme="minorHAnsi" w:hAnsiTheme="minorHAnsi" w:cstheme="minorHAnsi"/>
                <w:sz w:val="20"/>
                <w:szCs w:val="20"/>
                <w:lang w:val="pl-PL" w:eastAsia="pl-PL"/>
              </w:rPr>
            </w:pPr>
            <w:r w:rsidRPr="00963ED1">
              <w:rPr>
                <w:rFonts w:asciiTheme="minorHAnsi" w:hAnsiTheme="minorHAnsi" w:cstheme="minorHAnsi"/>
                <w:sz w:val="20"/>
                <w:szCs w:val="20"/>
                <w:lang w:val="pl-PL" w:eastAsia="pl-PL"/>
              </w:rPr>
              <w:t>Zakres leczenia chirurgicznego był uzależniony od przebiegu choroby nowotworowej oraz przewidywanego rokowania pacjenta. </w:t>
            </w:r>
          </w:p>
          <w:p w:rsidR="00FB4C51" w:rsidRPr="00963ED1" w:rsidRDefault="00FB4C51" w:rsidP="004B1A00">
            <w:pPr>
              <w:spacing w:after="160" w:line="259" w:lineRule="auto"/>
              <w:rPr>
                <w:rFonts w:asciiTheme="minorHAnsi" w:eastAsiaTheme="minorHAnsi" w:hAnsiTheme="minorHAnsi" w:cstheme="minorHAnsi"/>
                <w:sz w:val="20"/>
                <w:szCs w:val="20"/>
                <w:lang w:val="pl-PL"/>
              </w:rPr>
            </w:pPr>
          </w:p>
          <w:p w:rsidR="00FB4C51" w:rsidRPr="00963ED1" w:rsidRDefault="00FB4C51" w:rsidP="004B1A00">
            <w:pPr>
              <w:rPr>
                <w:rFonts w:asciiTheme="minorHAnsi" w:hAnsiTheme="minorHAnsi" w:cstheme="minorHAnsi"/>
                <w:sz w:val="20"/>
                <w:szCs w:val="20"/>
                <w:lang w:val="pl-PL"/>
              </w:rPr>
            </w:pPr>
          </w:p>
        </w:tc>
      </w:tr>
    </w:tbl>
    <w:p w:rsidR="00FB4C51" w:rsidRPr="005C1A71" w:rsidRDefault="00FB4C51" w:rsidP="00FB4C51">
      <w:pPr>
        <w:rPr>
          <w:lang w:val="pl-PL"/>
        </w:rPr>
      </w:pPr>
    </w:p>
    <w:p w:rsidR="00FB4C51" w:rsidRPr="00DC4829" w:rsidRDefault="00FB4C51" w:rsidP="00FB4C51">
      <w:pPr>
        <w:pStyle w:val="Stopka"/>
        <w:jc w:val="center"/>
        <w:rPr>
          <w:b/>
          <w:bCs/>
          <w:sz w:val="18"/>
          <w:lang w:val="pl-PL"/>
        </w:rPr>
      </w:pPr>
      <w:r w:rsidRPr="00DC4829">
        <w:rPr>
          <w:b/>
          <w:bCs/>
          <w:sz w:val="18"/>
          <w:lang w:val="pl-PL"/>
        </w:rPr>
        <w:t xml:space="preserve">Streszczenia pracy należy zgłaszać </w:t>
      </w:r>
    </w:p>
    <w:p w:rsidR="00FB4C51" w:rsidRPr="00DC4829" w:rsidRDefault="00FB4C51" w:rsidP="00FB4C51">
      <w:pPr>
        <w:pStyle w:val="Stopka"/>
        <w:jc w:val="center"/>
        <w:rPr>
          <w:b/>
          <w:bCs/>
          <w:sz w:val="18"/>
          <w:lang w:val="pl-PL"/>
        </w:rPr>
      </w:pPr>
      <w:r w:rsidRPr="00DC4829">
        <w:rPr>
          <w:b/>
          <w:bCs/>
          <w:sz w:val="18"/>
          <w:lang w:val="pl-PL"/>
        </w:rPr>
        <w:t>do dnia  1</w:t>
      </w:r>
      <w:r>
        <w:rPr>
          <w:b/>
          <w:bCs/>
          <w:sz w:val="18"/>
          <w:lang w:val="pl-PL"/>
        </w:rPr>
        <w:t>6</w:t>
      </w:r>
      <w:r w:rsidRPr="00DC4829">
        <w:rPr>
          <w:b/>
          <w:bCs/>
          <w:sz w:val="18"/>
          <w:lang w:val="pl-PL"/>
        </w:rPr>
        <w:t>.11.20</w:t>
      </w:r>
      <w:r>
        <w:rPr>
          <w:b/>
          <w:bCs/>
          <w:sz w:val="18"/>
          <w:lang w:val="pl-PL"/>
        </w:rPr>
        <w:t>25</w:t>
      </w:r>
      <w:r w:rsidRPr="00DC4829">
        <w:rPr>
          <w:b/>
          <w:bCs/>
          <w:sz w:val="18"/>
          <w:lang w:val="pl-PL"/>
        </w:rPr>
        <w:t xml:space="preserve"> na adres e-mail: </w:t>
      </w:r>
      <w:hyperlink r:id="rId20" w:history="1">
        <w:r w:rsidRPr="00DC4829">
          <w:rPr>
            <w:rStyle w:val="Hipercze"/>
            <w:b/>
            <w:bCs/>
            <w:sz w:val="18"/>
            <w:lang w:val="pl-PL"/>
          </w:rPr>
          <w:t>p.kalicinski@ipczd.pl</w:t>
        </w:r>
      </w:hyperlink>
    </w:p>
    <w:p w:rsidR="00FB4C51" w:rsidRDefault="00FB4C51"/>
    <w:p w:rsidR="00FB4C51" w:rsidRDefault="00FB4C51">
      <w:pPr>
        <w:spacing w:after="160" w:line="259" w:lineRule="auto"/>
      </w:pPr>
      <w:r>
        <w:br w:type="page"/>
      </w:r>
    </w:p>
    <w:p w:rsidR="00FB4C51" w:rsidRDefault="00FB4C51" w:rsidP="00FB4C51">
      <w:pPr>
        <w:jc w:val="center"/>
        <w:rPr>
          <w:rFonts w:ascii="Calibri" w:eastAsia="Calibri" w:hAnsi="Calibri" w:cs="Calibri"/>
          <w:sz w:val="20"/>
          <w:szCs w:val="20"/>
        </w:rPr>
      </w:pPr>
      <w:r>
        <w:rPr>
          <w:rFonts w:ascii="Calibri" w:eastAsia="Calibri" w:hAnsi="Calibri" w:cs="Calibri"/>
          <w:smallCaps/>
          <w:sz w:val="20"/>
          <w:szCs w:val="20"/>
        </w:rPr>
        <w:lastRenderedPageBreak/>
        <w:t>XXII  SYMPOZJUM “INTERDYSCYPLINARNE PROBLEMY CHIRURGII DZIECIĘCEJ</w:t>
      </w:r>
      <w:r>
        <w:rPr>
          <w:rFonts w:ascii="Calibri" w:eastAsia="Calibri" w:hAnsi="Calibri" w:cs="Calibri"/>
          <w:sz w:val="20"/>
          <w:szCs w:val="20"/>
        </w:rPr>
        <w:t>” i</w:t>
      </w:r>
    </w:p>
    <w:p w:rsidR="00FB4C51" w:rsidRPr="00FB4C51" w:rsidRDefault="00FB4C51" w:rsidP="00FB4C51">
      <w:pPr>
        <w:jc w:val="center"/>
        <w:rPr>
          <w:rFonts w:ascii="Calibri" w:eastAsia="Calibri" w:hAnsi="Calibri" w:cs="Calibri"/>
          <w:smallCaps/>
          <w:sz w:val="20"/>
          <w:szCs w:val="20"/>
        </w:rPr>
      </w:pPr>
      <w:r>
        <w:rPr>
          <w:rFonts w:ascii="Calibri" w:eastAsia="Calibri" w:hAnsi="Calibri" w:cs="Calibri"/>
          <w:sz w:val="20"/>
          <w:szCs w:val="20"/>
        </w:rPr>
        <w:t xml:space="preserve"> XII KONFERENCJA  NAUKOWO-SZKOLENIOWA DLA  LEKARZY SPECJALIZUJĄCYCH SIĘ W CHIRURGII DZIECIĘCEJ  12-13 </w:t>
      </w:r>
      <w:r>
        <w:rPr>
          <w:rFonts w:ascii="Calibri" w:eastAsia="Calibri" w:hAnsi="Calibri" w:cs="Calibri"/>
          <w:smallCaps/>
          <w:sz w:val="20"/>
          <w:szCs w:val="20"/>
        </w:rPr>
        <w:t>GRUDNIA 2025</w:t>
      </w:r>
      <w:bookmarkStart w:id="5" w:name="_GoBack"/>
      <w:bookmarkEnd w:id="5"/>
    </w:p>
    <w:tbl>
      <w:tblPr>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8"/>
        <w:gridCol w:w="4224"/>
        <w:gridCol w:w="1701"/>
        <w:gridCol w:w="2126"/>
      </w:tblGrid>
      <w:tr w:rsidR="00FB4C51" w:rsidRPr="00EC0E8E" w:rsidTr="004B1A00">
        <w:trPr>
          <w:trHeight w:val="310"/>
        </w:trPr>
        <w:tc>
          <w:tcPr>
            <w:tcW w:w="1588" w:type="dxa"/>
            <w:shd w:val="clear" w:color="auto" w:fill="CCCCCC"/>
          </w:tcPr>
          <w:p w:rsidR="00FB4C51" w:rsidRPr="00EC0E8E" w:rsidRDefault="00FB4C51" w:rsidP="004B1A00">
            <w:pPr>
              <w:rPr>
                <w:rFonts w:asciiTheme="minorHAnsi" w:eastAsia="Calibri" w:hAnsiTheme="minorHAnsi" w:cstheme="minorHAnsi"/>
                <w:b/>
                <w:bCs/>
                <w:sz w:val="20"/>
                <w:szCs w:val="20"/>
              </w:rPr>
            </w:pPr>
            <w:r w:rsidRPr="00EC0E8E">
              <w:rPr>
                <w:rFonts w:asciiTheme="minorHAnsi" w:eastAsia="Calibri" w:hAnsiTheme="minorHAnsi" w:cstheme="minorHAnsi"/>
                <w:b/>
                <w:bCs/>
                <w:sz w:val="20"/>
                <w:szCs w:val="20"/>
              </w:rPr>
              <w:t>Tytuł:</w:t>
            </w:r>
          </w:p>
          <w:p w:rsidR="00FB4C51" w:rsidRPr="00EC0E8E" w:rsidRDefault="00FB4C51" w:rsidP="004B1A00">
            <w:pPr>
              <w:rPr>
                <w:rFonts w:asciiTheme="minorHAnsi" w:eastAsia="Calibri" w:hAnsiTheme="minorHAnsi" w:cstheme="minorHAnsi"/>
                <w:b/>
                <w:bCs/>
                <w:sz w:val="20"/>
                <w:szCs w:val="20"/>
              </w:rPr>
            </w:pPr>
          </w:p>
        </w:tc>
        <w:tc>
          <w:tcPr>
            <w:tcW w:w="8051" w:type="dxa"/>
            <w:gridSpan w:val="3"/>
          </w:tcPr>
          <w:p w:rsidR="00FB4C51" w:rsidRPr="00EC0E8E" w:rsidRDefault="00FB4C51" w:rsidP="004B1A00">
            <w:pPr>
              <w:jc w:val="both"/>
              <w:rPr>
                <w:rFonts w:asciiTheme="minorHAnsi" w:eastAsia="Calibri" w:hAnsiTheme="minorHAnsi" w:cstheme="minorHAnsi"/>
                <w:b/>
                <w:bCs/>
                <w:sz w:val="20"/>
                <w:szCs w:val="20"/>
              </w:rPr>
            </w:pPr>
            <w:r w:rsidRPr="00EC0E8E">
              <w:rPr>
                <w:rFonts w:asciiTheme="minorHAnsi" w:hAnsiTheme="minorHAnsi" w:cstheme="minorHAnsi"/>
                <w:sz w:val="20"/>
                <w:szCs w:val="20"/>
              </w:rPr>
              <w:t xml:space="preserve">Chirurgia ręki dzieci w chorobach rzadkich </w:t>
            </w:r>
          </w:p>
        </w:tc>
      </w:tr>
      <w:tr w:rsidR="00FB4C51" w:rsidRPr="00EC0E8E" w:rsidTr="004B1A00">
        <w:trPr>
          <w:trHeight w:val="360"/>
        </w:trPr>
        <w:tc>
          <w:tcPr>
            <w:tcW w:w="1588" w:type="dxa"/>
            <w:shd w:val="clear" w:color="auto" w:fill="CCCCCC"/>
          </w:tcPr>
          <w:p w:rsidR="00FB4C51" w:rsidRPr="00EC0E8E" w:rsidRDefault="00FB4C51" w:rsidP="004B1A00">
            <w:pPr>
              <w:rPr>
                <w:rFonts w:asciiTheme="minorHAnsi" w:eastAsia="Calibri" w:hAnsiTheme="minorHAnsi" w:cstheme="minorHAnsi"/>
                <w:b/>
                <w:bCs/>
                <w:sz w:val="20"/>
                <w:szCs w:val="20"/>
              </w:rPr>
            </w:pPr>
            <w:r w:rsidRPr="00EC0E8E">
              <w:rPr>
                <w:rFonts w:asciiTheme="minorHAnsi" w:eastAsia="Calibri" w:hAnsiTheme="minorHAnsi" w:cstheme="minorHAnsi"/>
                <w:b/>
                <w:bCs/>
                <w:sz w:val="20"/>
                <w:szCs w:val="20"/>
              </w:rPr>
              <w:t xml:space="preserve">Autorzy: </w:t>
            </w:r>
          </w:p>
        </w:tc>
        <w:tc>
          <w:tcPr>
            <w:tcW w:w="8051" w:type="dxa"/>
            <w:gridSpan w:val="3"/>
          </w:tcPr>
          <w:p w:rsidR="00FB4C51" w:rsidRPr="00EC0E8E" w:rsidRDefault="00FB4C51" w:rsidP="004B1A00">
            <w:pPr>
              <w:rPr>
                <w:rFonts w:asciiTheme="minorHAnsi" w:eastAsia="Calibri" w:hAnsiTheme="minorHAnsi" w:cstheme="minorHAnsi"/>
                <w:sz w:val="20"/>
                <w:szCs w:val="20"/>
              </w:rPr>
            </w:pPr>
            <w:r w:rsidRPr="00EC0E8E">
              <w:rPr>
                <w:rFonts w:asciiTheme="minorHAnsi" w:eastAsia="Calibri" w:hAnsiTheme="minorHAnsi" w:cstheme="minorHAnsi"/>
                <w:sz w:val="20"/>
                <w:szCs w:val="20"/>
              </w:rPr>
              <w:t xml:space="preserve"> </w:t>
            </w:r>
            <w:r w:rsidRPr="00EC0E8E">
              <w:rPr>
                <w:rFonts w:asciiTheme="minorHAnsi" w:hAnsiTheme="minorHAnsi" w:cstheme="minorHAnsi"/>
                <w:sz w:val="20"/>
                <w:szCs w:val="20"/>
              </w:rPr>
              <w:t xml:space="preserve">Kaja Giżewska-Kacprzak, Maximilian Śliwiński, Szymon Grochans, Małgorzata Rybarczyk, Ireneusz Walaszek </w:t>
            </w:r>
          </w:p>
        </w:tc>
      </w:tr>
      <w:tr w:rsidR="00FB4C51" w:rsidRPr="00EC0E8E" w:rsidTr="004B1A00">
        <w:trPr>
          <w:trHeight w:val="876"/>
        </w:trPr>
        <w:tc>
          <w:tcPr>
            <w:tcW w:w="1588" w:type="dxa"/>
            <w:shd w:val="clear" w:color="auto" w:fill="CCCCCC"/>
          </w:tcPr>
          <w:p w:rsidR="00FB4C51" w:rsidRPr="00EC0E8E" w:rsidRDefault="00FB4C51" w:rsidP="004B1A00">
            <w:pPr>
              <w:rPr>
                <w:rFonts w:asciiTheme="minorHAnsi" w:eastAsia="Calibri" w:hAnsiTheme="minorHAnsi" w:cstheme="minorHAnsi"/>
                <w:b/>
                <w:bCs/>
                <w:sz w:val="20"/>
                <w:szCs w:val="20"/>
              </w:rPr>
            </w:pPr>
            <w:r w:rsidRPr="00EC0E8E">
              <w:rPr>
                <w:rFonts w:asciiTheme="minorHAnsi" w:eastAsia="Calibri" w:hAnsiTheme="minorHAnsi" w:cstheme="minorHAnsi"/>
                <w:b/>
                <w:bCs/>
                <w:sz w:val="20"/>
                <w:szCs w:val="20"/>
              </w:rPr>
              <w:t>Ośrodek:</w:t>
            </w:r>
          </w:p>
          <w:p w:rsidR="00FB4C51" w:rsidRPr="00EC0E8E" w:rsidRDefault="00FB4C51" w:rsidP="004B1A00">
            <w:pPr>
              <w:rPr>
                <w:rFonts w:asciiTheme="minorHAnsi" w:eastAsia="Calibri" w:hAnsiTheme="minorHAnsi" w:cstheme="minorHAnsi"/>
                <w:b/>
                <w:bCs/>
                <w:sz w:val="20"/>
                <w:szCs w:val="20"/>
              </w:rPr>
            </w:pPr>
            <w:r w:rsidRPr="00EC0E8E">
              <w:rPr>
                <w:rFonts w:asciiTheme="minorHAnsi" w:eastAsia="Calibri" w:hAnsiTheme="minorHAnsi" w:cstheme="minorHAnsi"/>
                <w:b/>
                <w:bCs/>
                <w:sz w:val="20"/>
                <w:szCs w:val="20"/>
              </w:rPr>
              <w:t>E-mail:</w:t>
            </w:r>
          </w:p>
        </w:tc>
        <w:tc>
          <w:tcPr>
            <w:tcW w:w="8051" w:type="dxa"/>
            <w:gridSpan w:val="3"/>
          </w:tcPr>
          <w:p w:rsidR="00FB4C51" w:rsidRPr="00EC0E8E" w:rsidRDefault="00FB4C51" w:rsidP="004B1A00">
            <w:pPr>
              <w:jc w:val="both"/>
              <w:rPr>
                <w:rFonts w:asciiTheme="minorHAnsi" w:hAnsiTheme="minorHAnsi" w:cstheme="minorHAnsi"/>
                <w:sz w:val="20"/>
                <w:szCs w:val="20"/>
              </w:rPr>
            </w:pPr>
            <w:r w:rsidRPr="00EC0E8E">
              <w:rPr>
                <w:rFonts w:asciiTheme="minorHAnsi" w:hAnsiTheme="minorHAnsi" w:cstheme="minorHAnsi"/>
                <w:sz w:val="20"/>
                <w:szCs w:val="20"/>
              </w:rPr>
              <w:t>Oddział Chirurgii Dziecięcej, Onkologicznej, Urologii i Chirurgii Ręki</w:t>
            </w:r>
          </w:p>
          <w:p w:rsidR="00FB4C51" w:rsidRPr="00EC0E8E" w:rsidRDefault="00FB4C51" w:rsidP="004B1A00">
            <w:pPr>
              <w:jc w:val="both"/>
              <w:rPr>
                <w:rFonts w:asciiTheme="minorHAnsi" w:hAnsiTheme="minorHAnsi" w:cstheme="minorHAnsi"/>
                <w:sz w:val="20"/>
                <w:szCs w:val="20"/>
              </w:rPr>
            </w:pPr>
            <w:r w:rsidRPr="00EC0E8E">
              <w:rPr>
                <w:rFonts w:asciiTheme="minorHAnsi" w:hAnsiTheme="minorHAnsi" w:cstheme="minorHAnsi"/>
                <w:sz w:val="20"/>
                <w:szCs w:val="20"/>
              </w:rPr>
              <w:t>Pomorski Uniwersytet Medyczny w Szczecinie</w:t>
            </w:r>
          </w:p>
          <w:p w:rsidR="00FB4C51" w:rsidRPr="00EC0E8E" w:rsidRDefault="00FB4C51" w:rsidP="004B1A00">
            <w:pPr>
              <w:jc w:val="both"/>
              <w:rPr>
                <w:rFonts w:asciiTheme="minorHAnsi" w:hAnsiTheme="minorHAnsi" w:cstheme="minorHAnsi"/>
                <w:sz w:val="20"/>
                <w:szCs w:val="20"/>
              </w:rPr>
            </w:pPr>
            <w:hyperlink r:id="rId21">
              <w:r w:rsidRPr="00EC0E8E">
                <w:rPr>
                  <w:rFonts w:asciiTheme="minorHAnsi" w:hAnsiTheme="minorHAnsi" w:cstheme="minorHAnsi"/>
                  <w:color w:val="1155CC"/>
                  <w:sz w:val="20"/>
                  <w:szCs w:val="20"/>
                  <w:u w:val="single"/>
                </w:rPr>
                <w:t>kaja.gizewska.kacprzak@pum.edu.pl</w:t>
              </w:r>
            </w:hyperlink>
          </w:p>
          <w:p w:rsidR="00FB4C51" w:rsidRPr="00EC0E8E" w:rsidRDefault="00FB4C51" w:rsidP="004B1A00">
            <w:pPr>
              <w:rPr>
                <w:rFonts w:asciiTheme="minorHAnsi" w:eastAsia="Calibri" w:hAnsiTheme="minorHAnsi" w:cstheme="minorHAnsi"/>
                <w:sz w:val="20"/>
                <w:szCs w:val="20"/>
              </w:rPr>
            </w:pPr>
          </w:p>
        </w:tc>
      </w:tr>
      <w:tr w:rsidR="00FB4C51" w:rsidRPr="00EC0E8E" w:rsidTr="004B1A00">
        <w:trPr>
          <w:trHeight w:val="728"/>
        </w:trPr>
        <w:tc>
          <w:tcPr>
            <w:tcW w:w="1588" w:type="dxa"/>
            <w:shd w:val="clear" w:color="auto" w:fill="CCCCCC"/>
          </w:tcPr>
          <w:p w:rsidR="00FB4C51" w:rsidRPr="00EC0E8E" w:rsidRDefault="00FB4C51" w:rsidP="004B1A00">
            <w:pPr>
              <w:rPr>
                <w:rFonts w:asciiTheme="minorHAnsi" w:eastAsia="Calibri" w:hAnsiTheme="minorHAnsi" w:cstheme="minorHAnsi"/>
                <w:b/>
                <w:bCs/>
                <w:sz w:val="20"/>
                <w:szCs w:val="20"/>
              </w:rPr>
            </w:pPr>
            <w:r w:rsidRPr="00EC0E8E">
              <w:rPr>
                <w:rFonts w:asciiTheme="minorHAnsi" w:eastAsia="Calibri" w:hAnsiTheme="minorHAnsi" w:cstheme="minorHAnsi"/>
                <w:b/>
                <w:bCs/>
                <w:sz w:val="20"/>
                <w:szCs w:val="20"/>
              </w:rPr>
              <w:t xml:space="preserve">XXII Sympozjum Interdyscyplinarne </w:t>
            </w:r>
          </w:p>
          <w:p w:rsidR="00FB4C51" w:rsidRPr="00EC0E8E" w:rsidRDefault="00FB4C51" w:rsidP="004B1A00">
            <w:pPr>
              <w:rPr>
                <w:rFonts w:asciiTheme="minorHAnsi" w:eastAsia="Calibri" w:hAnsiTheme="minorHAnsi" w:cstheme="minorHAnsi"/>
                <w:b/>
                <w:bCs/>
                <w:sz w:val="20"/>
                <w:szCs w:val="20"/>
              </w:rPr>
            </w:pPr>
            <w:r w:rsidRPr="00EC0E8E">
              <w:rPr>
                <w:rFonts w:asciiTheme="minorHAnsi" w:eastAsia="Calibri" w:hAnsiTheme="minorHAnsi" w:cstheme="minorHAnsi"/>
                <w:b/>
                <w:bCs/>
                <w:sz w:val="20"/>
                <w:szCs w:val="20"/>
              </w:rPr>
              <w:t>12  grudnia 2025</w:t>
            </w:r>
          </w:p>
          <w:p w:rsidR="00FB4C51" w:rsidRPr="00EC0E8E" w:rsidRDefault="00FB4C51" w:rsidP="004B1A00">
            <w:pPr>
              <w:tabs>
                <w:tab w:val="left" w:pos="1365"/>
              </w:tabs>
              <w:rPr>
                <w:rFonts w:asciiTheme="minorHAnsi" w:eastAsia="Calibri" w:hAnsiTheme="minorHAnsi" w:cstheme="minorHAnsi"/>
                <w:b/>
                <w:bCs/>
                <w:sz w:val="20"/>
                <w:szCs w:val="20"/>
              </w:rPr>
            </w:pPr>
            <w:r w:rsidRPr="00EC0E8E">
              <w:rPr>
                <w:rFonts w:asciiTheme="minorHAnsi" w:eastAsia="Calibri" w:hAnsiTheme="minorHAnsi" w:cstheme="minorHAnsi"/>
                <w:b/>
                <w:bCs/>
                <w:sz w:val="20"/>
                <w:szCs w:val="20"/>
              </w:rPr>
              <w:t>doniesienie ustne</w:t>
            </w:r>
          </w:p>
        </w:tc>
        <w:tc>
          <w:tcPr>
            <w:tcW w:w="4224" w:type="dxa"/>
          </w:tcPr>
          <w:p w:rsidR="00FB4C51" w:rsidRPr="00EC0E8E" w:rsidRDefault="00FB4C51" w:rsidP="004B1A00">
            <w:pPr>
              <w:rPr>
                <w:rFonts w:asciiTheme="minorHAnsi" w:eastAsia="Calibri" w:hAnsiTheme="minorHAnsi" w:cstheme="minorHAnsi"/>
                <w:sz w:val="20"/>
                <w:szCs w:val="20"/>
              </w:rPr>
            </w:pPr>
            <w:r w:rsidRPr="00EC0E8E">
              <w:rPr>
                <w:rFonts w:asciiTheme="minorHAnsi" w:eastAsia="Calibri" w:hAnsiTheme="minorHAnsi" w:cstheme="minorHAnsi"/>
                <w:sz w:val="20"/>
                <w:szCs w:val="20"/>
              </w:rPr>
              <w:t>X</w:t>
            </w:r>
          </w:p>
        </w:tc>
        <w:tc>
          <w:tcPr>
            <w:tcW w:w="1701" w:type="dxa"/>
            <w:shd w:val="clear" w:color="auto" w:fill="C0C0C0"/>
          </w:tcPr>
          <w:p w:rsidR="00FB4C51" w:rsidRPr="00EC0E8E" w:rsidRDefault="00FB4C51" w:rsidP="004B1A00">
            <w:pPr>
              <w:pStyle w:val="Nagwek2"/>
              <w:jc w:val="left"/>
              <w:rPr>
                <w:rFonts w:asciiTheme="minorHAnsi" w:eastAsia="Calibri" w:hAnsiTheme="minorHAnsi" w:cstheme="minorHAnsi"/>
                <w:sz w:val="20"/>
                <w:szCs w:val="20"/>
                <w:highlight w:val="lightGray"/>
              </w:rPr>
            </w:pPr>
            <w:r w:rsidRPr="00EC0E8E">
              <w:rPr>
                <w:rFonts w:asciiTheme="minorHAnsi" w:eastAsia="Calibri" w:hAnsiTheme="minorHAnsi" w:cstheme="minorHAnsi"/>
                <w:sz w:val="20"/>
                <w:szCs w:val="20"/>
                <w:highlight w:val="lightGray"/>
              </w:rPr>
              <w:t xml:space="preserve">XI Konferencja Naukowo-Szkoleniowe </w:t>
            </w:r>
          </w:p>
          <w:p w:rsidR="00FB4C51" w:rsidRPr="00EC0E8E" w:rsidRDefault="00FB4C51" w:rsidP="004B1A00">
            <w:pPr>
              <w:pStyle w:val="Nagwek2"/>
              <w:jc w:val="left"/>
              <w:rPr>
                <w:rFonts w:asciiTheme="minorHAnsi" w:eastAsia="Calibri" w:hAnsiTheme="minorHAnsi" w:cstheme="minorHAnsi"/>
                <w:sz w:val="20"/>
                <w:szCs w:val="20"/>
                <w:highlight w:val="lightGray"/>
              </w:rPr>
            </w:pPr>
            <w:r w:rsidRPr="00EC0E8E">
              <w:rPr>
                <w:rFonts w:asciiTheme="minorHAnsi" w:eastAsia="Calibri" w:hAnsiTheme="minorHAnsi" w:cstheme="minorHAnsi"/>
                <w:sz w:val="20"/>
                <w:szCs w:val="20"/>
                <w:highlight w:val="lightGray"/>
              </w:rPr>
              <w:t>13 grudnia 2025</w:t>
            </w:r>
          </w:p>
          <w:p w:rsidR="00FB4C51" w:rsidRPr="00EC0E8E" w:rsidRDefault="00FB4C51" w:rsidP="004B1A00">
            <w:pPr>
              <w:rPr>
                <w:rFonts w:asciiTheme="minorHAnsi" w:eastAsia="Calibri" w:hAnsiTheme="minorHAnsi" w:cstheme="minorHAnsi"/>
                <w:b/>
                <w:bCs/>
                <w:sz w:val="20"/>
                <w:szCs w:val="20"/>
                <w:highlight w:val="lightGray"/>
              </w:rPr>
            </w:pPr>
            <w:r w:rsidRPr="00EC0E8E">
              <w:rPr>
                <w:rFonts w:asciiTheme="minorHAnsi" w:eastAsia="Calibri" w:hAnsiTheme="minorHAnsi" w:cstheme="minorHAnsi"/>
                <w:b/>
                <w:bCs/>
                <w:sz w:val="20"/>
                <w:szCs w:val="20"/>
                <w:highlight w:val="lightGray"/>
              </w:rPr>
              <w:t>doniesienie ustne</w:t>
            </w:r>
          </w:p>
        </w:tc>
        <w:tc>
          <w:tcPr>
            <w:tcW w:w="2126" w:type="dxa"/>
          </w:tcPr>
          <w:p w:rsidR="00FB4C51" w:rsidRPr="00EC0E8E" w:rsidRDefault="00FB4C51" w:rsidP="004B1A00">
            <w:pPr>
              <w:rPr>
                <w:rFonts w:asciiTheme="minorHAnsi" w:eastAsia="Calibri" w:hAnsiTheme="minorHAnsi" w:cstheme="minorHAnsi"/>
                <w:sz w:val="20"/>
                <w:szCs w:val="20"/>
              </w:rPr>
            </w:pPr>
          </w:p>
        </w:tc>
      </w:tr>
      <w:tr w:rsidR="00FB4C51" w:rsidRPr="00EC0E8E" w:rsidTr="004B1A00">
        <w:trPr>
          <w:trHeight w:val="8683"/>
        </w:trPr>
        <w:tc>
          <w:tcPr>
            <w:tcW w:w="1588" w:type="dxa"/>
            <w:shd w:val="clear" w:color="auto" w:fill="CCCCCC"/>
          </w:tcPr>
          <w:p w:rsidR="00FB4C51" w:rsidRPr="00EC0E8E" w:rsidRDefault="00FB4C51" w:rsidP="004B1A00">
            <w:pPr>
              <w:rPr>
                <w:rFonts w:asciiTheme="minorHAnsi" w:eastAsia="Calibri" w:hAnsiTheme="minorHAnsi" w:cstheme="minorHAnsi"/>
                <w:sz w:val="20"/>
                <w:szCs w:val="20"/>
              </w:rPr>
            </w:pPr>
            <w:r w:rsidRPr="00EC0E8E">
              <w:rPr>
                <w:rFonts w:asciiTheme="minorHAnsi" w:eastAsia="Calibri" w:hAnsiTheme="minorHAnsi" w:cstheme="minorHAnsi"/>
                <w:b/>
                <w:bCs/>
                <w:sz w:val="20"/>
                <w:szCs w:val="20"/>
              </w:rPr>
              <w:t>Streszczenie:</w:t>
            </w:r>
            <w:r w:rsidRPr="00EC0E8E">
              <w:rPr>
                <w:rFonts w:asciiTheme="minorHAnsi" w:eastAsia="Calibri" w:hAnsiTheme="minorHAnsi" w:cstheme="minorHAnsi"/>
                <w:b/>
                <w:bCs/>
                <w:sz w:val="20"/>
                <w:szCs w:val="20"/>
              </w:rPr>
              <w:br/>
            </w:r>
          </w:p>
        </w:tc>
        <w:tc>
          <w:tcPr>
            <w:tcW w:w="8051" w:type="dxa"/>
            <w:gridSpan w:val="3"/>
          </w:tcPr>
          <w:p w:rsidR="00FB4C51" w:rsidRPr="00EC0E8E" w:rsidRDefault="00FB4C51" w:rsidP="004B1A00">
            <w:pPr>
              <w:jc w:val="both"/>
              <w:rPr>
                <w:rFonts w:asciiTheme="minorHAnsi" w:hAnsiTheme="minorHAnsi" w:cstheme="minorHAnsi"/>
                <w:sz w:val="20"/>
                <w:szCs w:val="20"/>
              </w:rPr>
            </w:pPr>
            <w:r w:rsidRPr="00EC0E8E">
              <w:rPr>
                <w:rFonts w:asciiTheme="minorHAnsi" w:hAnsiTheme="minorHAnsi" w:cstheme="minorHAnsi"/>
                <w:sz w:val="20"/>
                <w:szCs w:val="20"/>
              </w:rPr>
              <w:t xml:space="preserve">Wielokierunkowy rozwój medycyny pozwala na coraz lepsze zrozumienie patofizjologii, podstaw genetycznych oraz kompleksowe leczenie dzieci, które przyszły na świat z objawami najrzadziej występujących zespołów genetycznych. </w:t>
            </w:r>
          </w:p>
          <w:p w:rsidR="00FB4C51" w:rsidRPr="00EC0E8E" w:rsidRDefault="00FB4C51" w:rsidP="004B1A00">
            <w:pPr>
              <w:jc w:val="both"/>
              <w:rPr>
                <w:rFonts w:asciiTheme="minorHAnsi" w:hAnsiTheme="minorHAnsi" w:cstheme="minorHAnsi"/>
                <w:sz w:val="20"/>
                <w:szCs w:val="20"/>
              </w:rPr>
            </w:pPr>
            <w:r w:rsidRPr="00EC0E8E">
              <w:rPr>
                <w:rFonts w:asciiTheme="minorHAnsi" w:hAnsiTheme="minorHAnsi" w:cstheme="minorHAnsi"/>
                <w:sz w:val="20"/>
                <w:szCs w:val="20"/>
              </w:rPr>
              <w:t xml:space="preserve">Z uwagi na występowanie w wielu z tych rozpoznań wrodzonych odmienności kończyny górnej, zasadny jest udział chirurga ręki dzieci w interdyscyplinarnym zespole obejmującym opieką dziecko i jego rodzinę już na etapie poszukiwania diagnozy. </w:t>
            </w:r>
          </w:p>
          <w:p w:rsidR="00FB4C51" w:rsidRPr="00EC0E8E" w:rsidRDefault="00FB4C51" w:rsidP="004B1A00">
            <w:pPr>
              <w:jc w:val="both"/>
              <w:rPr>
                <w:rFonts w:asciiTheme="minorHAnsi" w:hAnsiTheme="minorHAnsi" w:cstheme="minorHAnsi"/>
                <w:sz w:val="20"/>
                <w:szCs w:val="20"/>
              </w:rPr>
            </w:pPr>
            <w:r w:rsidRPr="00EC0E8E">
              <w:rPr>
                <w:rFonts w:asciiTheme="minorHAnsi" w:hAnsiTheme="minorHAnsi" w:cstheme="minorHAnsi"/>
                <w:sz w:val="20"/>
                <w:szCs w:val="20"/>
              </w:rPr>
              <w:t xml:space="preserve">Celem pracy jest ustalenie, kiedy wskazana jest konsultacja genetyczna u dziecka z odmiennie zbudowaną kończyną i jakie znaczenie praktyczne może mieć uzyskany wynik. </w:t>
            </w:r>
          </w:p>
          <w:p w:rsidR="00FB4C51" w:rsidRPr="00EC0E8E" w:rsidRDefault="00FB4C51" w:rsidP="004B1A00">
            <w:pPr>
              <w:jc w:val="both"/>
              <w:rPr>
                <w:rFonts w:asciiTheme="minorHAnsi" w:hAnsiTheme="minorHAnsi" w:cstheme="minorHAnsi"/>
                <w:sz w:val="20"/>
                <w:szCs w:val="20"/>
              </w:rPr>
            </w:pPr>
            <w:r w:rsidRPr="00EC0E8E">
              <w:rPr>
                <w:rFonts w:asciiTheme="minorHAnsi" w:hAnsiTheme="minorHAnsi" w:cstheme="minorHAnsi"/>
                <w:sz w:val="20"/>
                <w:szCs w:val="20"/>
              </w:rPr>
              <w:t xml:space="preserve">Ponadto autorzy na podstawie historii diagnostyki i leczenia wybranych pacjentów przedstawiają specyfikę leczenia dzieci z wybranymi zespołami genetycznymi jak np. dostosowanie techniki i wieku pacjenta w chwili interwencji chirurgicznych z uwagi na współwystępowanie innych układowych wad wrodzonych, wyzwań znieczulenia i odległej obserwacji. Na podstawie aktualnych doniesień naukowych oraz doświadczenia klinicznego stworzono listę wskazań do konsultacji z genetykiem klinicznym m. in.: anatomia kończyny charakterystyczna dla znanych rzadkich zespołów genetycznych (np. synpolidaktylia); stwierdzenie u dziecka dysmorfii m. in. odmienności budowy twarzy wskazujące na możliwy zespół genetyczny (np. zespół Aperta); obustronna  lub czterokończynowa odmienność budowy kończyn; obciążony wywiad rodzinny; współwystępowanie u dziecka wrodzonych wad rozwojowych innych układów (np. asocjacja VECTERL); nieprawidłowości w badaniu neurologicznych, zaburzenia rozwoju psychomotorycznego. </w:t>
            </w:r>
          </w:p>
          <w:p w:rsidR="00FB4C51" w:rsidRPr="00EC0E8E" w:rsidRDefault="00FB4C51" w:rsidP="004B1A00">
            <w:pPr>
              <w:jc w:val="both"/>
              <w:rPr>
                <w:rFonts w:asciiTheme="minorHAnsi" w:hAnsiTheme="minorHAnsi" w:cstheme="minorHAnsi"/>
                <w:sz w:val="20"/>
                <w:szCs w:val="20"/>
              </w:rPr>
            </w:pPr>
            <w:r w:rsidRPr="00EC0E8E">
              <w:rPr>
                <w:rFonts w:asciiTheme="minorHAnsi" w:hAnsiTheme="minorHAnsi" w:cstheme="minorHAnsi"/>
                <w:sz w:val="20"/>
                <w:szCs w:val="20"/>
              </w:rPr>
              <w:t>Podczas leczenia opisywanej szczególnej grupy pacjentów istotna jest odpowiednia współpraca  m. in. z anestezjologiem dziecięcym, genetykiem klinicznym z możliwością wykonania badań jak. sekwencjonowanie ekzomów (ang. whole exome sequencing WES), kardiologiem dziecięcym, fijzoterapeutą.  Z perspektywy chirurga ręki dzieci, w leczeniu chorób rzadkich  ze składową wrodzonych odmienności kończyny górnej kluczowe są następujące elementy: indywidualne holistyczne  podejście do każdego pacjenta; możliwie jak najwcześniejsze objęcie dziecka i rodziny opieką przez interdyscyplinarny zespół specjalistów; dostosowanie zakresu interwencji do potrzeb pacjenta; uwzględnienie mnogości zabiegów chirurgicznych przy współistnieniu innych schorzeń; ciągłe kształcenie się w zakresie zrozumienia patofizjologicznych i genetycznych podstaw chorób rzadkich kończyn  celem aktualizacji metod leczenia; istotna rola ośrodków referencyjnych dysponujących doświadczeniem oraz przygotowaniem technicznym do najwyższego poziomu leczenia każdej ze składowych zespołów wrodzonych wad rozwojowych,  w tych z zakresu chirurgii ręki dzieci.</w:t>
            </w:r>
          </w:p>
        </w:tc>
      </w:tr>
    </w:tbl>
    <w:p w:rsidR="00FB4C51" w:rsidRDefault="00FB4C51" w:rsidP="00FB4C51">
      <w:pPr>
        <w:pBdr>
          <w:top w:val="nil"/>
          <w:left w:val="nil"/>
          <w:bottom w:val="nil"/>
          <w:right w:val="nil"/>
          <w:between w:val="nil"/>
        </w:pBdr>
        <w:tabs>
          <w:tab w:val="center" w:pos="4536"/>
          <w:tab w:val="right" w:pos="9072"/>
        </w:tabs>
        <w:jc w:val="center"/>
        <w:rPr>
          <w:b/>
          <w:bCs/>
          <w:color w:val="000000"/>
          <w:sz w:val="18"/>
          <w:szCs w:val="18"/>
        </w:rPr>
      </w:pPr>
      <w:r>
        <w:rPr>
          <w:b/>
          <w:bCs/>
          <w:color w:val="000000"/>
          <w:sz w:val="18"/>
          <w:szCs w:val="18"/>
        </w:rPr>
        <w:t xml:space="preserve">Streszczenia pracy należy zgłaszać </w:t>
      </w:r>
    </w:p>
    <w:p w:rsidR="00743C11" w:rsidRDefault="00FB4C51" w:rsidP="00FB4C51">
      <w:pPr>
        <w:ind w:left="2124"/>
      </w:pPr>
      <w:r>
        <w:rPr>
          <w:b/>
          <w:bCs/>
          <w:color w:val="000000"/>
          <w:sz w:val="18"/>
          <w:szCs w:val="18"/>
        </w:rPr>
        <w:t xml:space="preserve">do dnia  16.11.2025 na adres e-mail: </w:t>
      </w:r>
      <w:hyperlink r:id="rId22">
        <w:r>
          <w:rPr>
            <w:b/>
            <w:bCs/>
            <w:color w:val="0000FF"/>
            <w:sz w:val="18"/>
            <w:szCs w:val="18"/>
            <w:u w:val="single"/>
          </w:rPr>
          <w:t>p.kalicinski@ipczd.pl</w:t>
        </w:r>
      </w:hyperlink>
    </w:p>
    <w:sectPr w:rsidR="00743C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Roman">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AD"/>
    <w:rsid w:val="000238F8"/>
    <w:rsid w:val="00743C11"/>
    <w:rsid w:val="00D807AD"/>
    <w:rsid w:val="00FB4C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D609"/>
  <w15:chartTrackingRefBased/>
  <w15:docId w15:val="{456F0CA3-5685-4962-AB35-F905FD6B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38F8"/>
    <w:pPr>
      <w:spacing w:after="0" w:line="240" w:lineRule="auto"/>
    </w:pPr>
    <w:rPr>
      <w:rFonts w:ascii="Arial" w:eastAsia="Times New Roman" w:hAnsi="Arial" w:cs="Times New Roman"/>
      <w:sz w:val="24"/>
      <w:szCs w:val="24"/>
      <w:lang w:val="en-GB"/>
    </w:rPr>
  </w:style>
  <w:style w:type="paragraph" w:styleId="Nagwek1">
    <w:name w:val="heading 1"/>
    <w:basedOn w:val="Normalny"/>
    <w:next w:val="Normalny"/>
    <w:link w:val="Nagwek1Znak"/>
    <w:uiPriority w:val="9"/>
    <w:qFormat/>
    <w:rsid w:val="000238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0238F8"/>
    <w:pPr>
      <w:keepNext/>
      <w:jc w:val="center"/>
      <w:outlineLvl w:val="1"/>
    </w:pPr>
    <w:rPr>
      <w:b/>
      <w:bCs/>
      <w:sz w:val="1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238F8"/>
    <w:rPr>
      <w:rFonts w:ascii="Arial" w:eastAsia="Times New Roman" w:hAnsi="Arial" w:cs="Times New Roman"/>
      <w:b/>
      <w:bCs/>
      <w:sz w:val="18"/>
      <w:szCs w:val="24"/>
    </w:rPr>
  </w:style>
  <w:style w:type="character" w:styleId="Hipercze">
    <w:name w:val="Hyperlink"/>
    <w:rsid w:val="000238F8"/>
    <w:rPr>
      <w:color w:val="0000FF"/>
      <w:u w:val="single"/>
    </w:rPr>
  </w:style>
  <w:style w:type="paragraph" w:styleId="Stopka">
    <w:name w:val="footer"/>
    <w:basedOn w:val="Normalny"/>
    <w:link w:val="StopkaZnak"/>
    <w:rsid w:val="000238F8"/>
    <w:pPr>
      <w:tabs>
        <w:tab w:val="center" w:pos="4536"/>
        <w:tab w:val="right" w:pos="9072"/>
      </w:tabs>
    </w:pPr>
  </w:style>
  <w:style w:type="character" w:customStyle="1" w:styleId="StopkaZnak">
    <w:name w:val="Stopka Znak"/>
    <w:basedOn w:val="Domylnaczcionkaakapitu"/>
    <w:link w:val="Stopka"/>
    <w:rsid w:val="000238F8"/>
    <w:rPr>
      <w:rFonts w:ascii="Arial" w:eastAsia="Times New Roman" w:hAnsi="Arial" w:cs="Times New Roman"/>
      <w:sz w:val="24"/>
      <w:szCs w:val="24"/>
      <w:lang w:val="en-GB"/>
    </w:rPr>
  </w:style>
  <w:style w:type="paragraph" w:styleId="Nagwek">
    <w:name w:val="header"/>
    <w:basedOn w:val="Normalny"/>
    <w:link w:val="NagwekZnak"/>
    <w:rsid w:val="000238F8"/>
  </w:style>
  <w:style w:type="character" w:customStyle="1" w:styleId="NagwekZnak">
    <w:name w:val="Nagłówek Znak"/>
    <w:basedOn w:val="Domylnaczcionkaakapitu"/>
    <w:link w:val="Nagwek"/>
    <w:rsid w:val="000238F8"/>
    <w:rPr>
      <w:rFonts w:ascii="Arial" w:eastAsia="Times New Roman" w:hAnsi="Arial" w:cs="Times New Roman"/>
      <w:sz w:val="24"/>
      <w:szCs w:val="24"/>
      <w:lang w:val="en-GB"/>
    </w:rPr>
  </w:style>
  <w:style w:type="paragraph" w:customStyle="1" w:styleId="Domylne">
    <w:name w:val="Domyślne"/>
    <w:rsid w:val="000238F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ozzzk">
    <w:name w:val="ozzzk"/>
    <w:basedOn w:val="Domylnaczcionkaakapitu"/>
    <w:rsid w:val="000238F8"/>
  </w:style>
  <w:style w:type="character" w:customStyle="1" w:styleId="Nagwek1Znak">
    <w:name w:val="Nagłówek 1 Znak"/>
    <w:basedOn w:val="Domylnaczcionkaakapitu"/>
    <w:link w:val="Nagwek1"/>
    <w:uiPriority w:val="9"/>
    <w:rsid w:val="000238F8"/>
    <w:rPr>
      <w:rFonts w:asciiTheme="majorHAnsi" w:eastAsiaTheme="majorEastAsia" w:hAnsiTheme="majorHAnsi" w:cstheme="majorBidi"/>
      <w:color w:val="2E74B5" w:themeColor="accent1" w:themeShade="BF"/>
      <w:sz w:val="32"/>
      <w:szCs w:val="32"/>
      <w:lang w:val="en-GB"/>
    </w:rPr>
  </w:style>
  <w:style w:type="paragraph" w:styleId="Tekstpodstawowy">
    <w:name w:val="Body Text"/>
    <w:basedOn w:val="Normalny"/>
    <w:link w:val="TekstpodstawowyZnak"/>
    <w:rsid w:val="000238F8"/>
  </w:style>
  <w:style w:type="character" w:customStyle="1" w:styleId="TekstpodstawowyZnak">
    <w:name w:val="Tekst podstawowy Znak"/>
    <w:basedOn w:val="Domylnaczcionkaakapitu"/>
    <w:link w:val="Tekstpodstawowy"/>
    <w:rsid w:val="000238F8"/>
    <w:rPr>
      <w:rFonts w:ascii="Arial" w:eastAsia="Times New Roman" w:hAnsi="Arial" w:cs="Times New Roman"/>
      <w:sz w:val="24"/>
      <w:szCs w:val="24"/>
      <w:lang w:val="en-GB"/>
    </w:rPr>
  </w:style>
  <w:style w:type="character" w:styleId="Uwydatnienie">
    <w:name w:val="Emphasis"/>
    <w:qFormat/>
    <w:rsid w:val="000238F8"/>
    <w:rPr>
      <w:i/>
      <w:iCs/>
    </w:rPr>
  </w:style>
  <w:style w:type="character" w:styleId="Pogrubienie">
    <w:name w:val="Strong"/>
    <w:qFormat/>
    <w:rsid w:val="000238F8"/>
    <w:rPr>
      <w:b/>
      <w:bCs/>
    </w:rPr>
  </w:style>
  <w:style w:type="table" w:customStyle="1" w:styleId="TableNormal">
    <w:name w:val="Table Normal"/>
    <w:rsid w:val="000238F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Hyperlink0">
    <w:name w:val="Hyperlink.0"/>
    <w:basedOn w:val="Domylnaczcionkaakapitu"/>
    <w:rsid w:val="000238F8"/>
    <w:rPr>
      <w:rFonts w:ascii="Arial" w:eastAsia="Arial" w:hAnsi="Arial" w:cs="Arial"/>
      <w:b/>
      <w:bCs/>
      <w:outline w:val="0"/>
      <w:color w:val="0000FF"/>
      <w:sz w:val="18"/>
      <w:szCs w:val="18"/>
      <w:u w:val="single" w:color="0000FF"/>
    </w:rPr>
  </w:style>
  <w:style w:type="paragraph" w:customStyle="1" w:styleId="Standard">
    <w:name w:val="Standard"/>
    <w:qFormat/>
    <w:rsid w:val="000238F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character" w:customStyle="1" w:styleId="czeinternetowe">
    <w:name w:val="Łącze internetowe"/>
    <w:rsid w:val="00023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alicinski@ipczd.pl" TargetMode="External"/><Relationship Id="rId13" Type="http://schemas.openxmlformats.org/officeDocument/2006/relationships/hyperlink" Target="mailto:chirurgdzieci@gmail.com" TargetMode="External"/><Relationship Id="rId18" Type="http://schemas.openxmlformats.org/officeDocument/2006/relationships/hyperlink" Target="mailto:p.kalicinski@ipczd.pl" TargetMode="External"/><Relationship Id="rId3" Type="http://schemas.openxmlformats.org/officeDocument/2006/relationships/webSettings" Target="webSettings.xml"/><Relationship Id="rId21" Type="http://schemas.openxmlformats.org/officeDocument/2006/relationships/hyperlink" Target="mailto:kaja.gizewska.kacprzak@pum.edu.pl" TargetMode="External"/><Relationship Id="rId7" Type="http://schemas.openxmlformats.org/officeDocument/2006/relationships/hyperlink" Target="mailto:hbkubik@gmail.com" TargetMode="External"/><Relationship Id="rId12" Type="http://schemas.openxmlformats.org/officeDocument/2006/relationships/hyperlink" Target="mailto:p.kalicinski@ipczd.pl" TargetMode="External"/><Relationship Id="rId17" Type="http://schemas.openxmlformats.org/officeDocument/2006/relationships/hyperlink" Target="mailto:p.kalicinski@ipczd.pl" TargetMode="External"/><Relationship Id="rId2" Type="http://schemas.openxmlformats.org/officeDocument/2006/relationships/settings" Target="settings.xml"/><Relationship Id="rId16" Type="http://schemas.openxmlformats.org/officeDocument/2006/relationships/hyperlink" Target="mailto:p.kalicinski@ipczd.pl" TargetMode="External"/><Relationship Id="rId20" Type="http://schemas.openxmlformats.org/officeDocument/2006/relationships/hyperlink" Target="mailto:p.kalicinski@ipczd.pl" TargetMode="External"/><Relationship Id="rId1" Type="http://schemas.openxmlformats.org/officeDocument/2006/relationships/styles" Target="styles.xml"/><Relationship Id="rId6" Type="http://schemas.openxmlformats.org/officeDocument/2006/relationships/hyperlink" Target="mailto:p.kalicinski@ipczd.pl" TargetMode="External"/><Relationship Id="rId11" Type="http://schemas.openxmlformats.org/officeDocument/2006/relationships/hyperlink" Target="mailto:p.kalicinski@ipczd.pl" TargetMode="External"/><Relationship Id="rId24" Type="http://schemas.openxmlformats.org/officeDocument/2006/relationships/theme" Target="theme/theme1.xml"/><Relationship Id="rId5" Type="http://schemas.openxmlformats.org/officeDocument/2006/relationships/hyperlink" Target="mailto:p.kalicinski@ipczd.pl" TargetMode="External"/><Relationship Id="rId15" Type="http://schemas.openxmlformats.org/officeDocument/2006/relationships/hyperlink" Target="mailto:p.kalicinski@ipczd.pl" TargetMode="External"/><Relationship Id="rId23" Type="http://schemas.openxmlformats.org/officeDocument/2006/relationships/fontTable" Target="fontTable.xml"/><Relationship Id="rId10" Type="http://schemas.openxmlformats.org/officeDocument/2006/relationships/hyperlink" Target="mailto:zaneta.moczydlowska@uckwum.pl" TargetMode="External"/><Relationship Id="rId19" Type="http://schemas.openxmlformats.org/officeDocument/2006/relationships/hyperlink" Target="mailto:p.kalicinski@ipczd.pl" TargetMode="External"/><Relationship Id="rId4" Type="http://schemas.openxmlformats.org/officeDocument/2006/relationships/hyperlink" Target="mailto:patrycja.sosnowska-sienkiewicz@wum.edu.pl" TargetMode="External"/><Relationship Id="rId9" Type="http://schemas.openxmlformats.org/officeDocument/2006/relationships/hyperlink" Target="mailto:p.kalicinski@ipczd.pl" TargetMode="External"/><Relationship Id="rId14" Type="http://schemas.openxmlformats.org/officeDocument/2006/relationships/hyperlink" Target="mailto:p.kalicinski@ipczd.pl" TargetMode="External"/><Relationship Id="rId22" Type="http://schemas.openxmlformats.org/officeDocument/2006/relationships/hyperlink" Target="mailto:p.kalicinski@ipcz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6139</Words>
  <Characters>36837</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Dróżdż</dc:creator>
  <cp:keywords/>
  <dc:description/>
  <cp:lastModifiedBy>Aleksandra Dróżdż</cp:lastModifiedBy>
  <cp:revision>2</cp:revision>
  <dcterms:created xsi:type="dcterms:W3CDTF">2025-12-11T12:21:00Z</dcterms:created>
  <dcterms:modified xsi:type="dcterms:W3CDTF">2025-12-11T12:36:00Z</dcterms:modified>
</cp:coreProperties>
</file>