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171" w:rsidRPr="000C6DAD" w:rsidRDefault="00D46171" w:rsidP="00D46171">
      <w:pPr>
        <w:jc w:val="center"/>
        <w:rPr>
          <w:rFonts w:ascii="Calibri" w:hAnsi="Calibri" w:cs="Arial"/>
          <w:sz w:val="20"/>
          <w:szCs w:val="20"/>
          <w:lang w:val="pl-PL"/>
        </w:rPr>
      </w:pPr>
      <w:r w:rsidRPr="000C6DAD">
        <w:rPr>
          <w:rFonts w:ascii="Calibri" w:hAnsi="Calibri" w:cs="Arial"/>
          <w:caps/>
          <w:sz w:val="20"/>
          <w:szCs w:val="20"/>
          <w:lang w:val="pl-PL"/>
        </w:rPr>
        <w:t>X</w:t>
      </w:r>
      <w:r w:rsidRPr="000C6DAD">
        <w:rPr>
          <w:rFonts w:ascii="Calibri" w:hAnsi="Calibri" w:cs="Arial"/>
          <w:iCs/>
          <w:caps/>
          <w:sz w:val="20"/>
          <w:szCs w:val="20"/>
          <w:lang w:val="pl-PL"/>
        </w:rPr>
        <w:t>XII  Sympozjum “</w:t>
      </w:r>
      <w:r w:rsidRPr="000C6DAD">
        <w:rPr>
          <w:rFonts w:ascii="Calibri" w:hAnsi="Calibri" w:cs="Arial"/>
          <w:caps/>
          <w:sz w:val="20"/>
          <w:szCs w:val="20"/>
          <w:lang w:val="pl-PL"/>
        </w:rPr>
        <w:t>INTERDYSCYPLINARNE PROBLEMY CHIRURGII DZIECIĘCEJ</w:t>
      </w:r>
      <w:r w:rsidRPr="000C6DAD">
        <w:rPr>
          <w:rFonts w:ascii="Calibri" w:hAnsi="Calibri" w:cs="Arial"/>
          <w:sz w:val="20"/>
          <w:szCs w:val="20"/>
          <w:lang w:val="pl-PL"/>
        </w:rPr>
        <w:t>” i</w:t>
      </w:r>
    </w:p>
    <w:p w:rsidR="00140210" w:rsidRPr="00140210" w:rsidRDefault="00D46171" w:rsidP="00140210">
      <w:pPr>
        <w:jc w:val="center"/>
        <w:rPr>
          <w:rFonts w:ascii="Calibri" w:hAnsi="Calibri" w:cs="Arial"/>
          <w:bCs/>
          <w:caps/>
          <w:sz w:val="20"/>
          <w:szCs w:val="20"/>
          <w:lang w:val="pl-PL"/>
        </w:rPr>
      </w:pPr>
      <w:r w:rsidRPr="000C6DAD">
        <w:rPr>
          <w:rFonts w:ascii="Calibri" w:hAnsi="Calibri" w:cs="Arial"/>
          <w:iCs/>
          <w:sz w:val="20"/>
          <w:szCs w:val="20"/>
          <w:lang w:val="pl-PL"/>
        </w:rPr>
        <w:t xml:space="preserve"> XII</w:t>
      </w:r>
      <w:r w:rsidRPr="000C6DAD">
        <w:rPr>
          <w:rFonts w:ascii="Calibri" w:hAnsi="Calibri"/>
          <w:sz w:val="20"/>
          <w:szCs w:val="20"/>
          <w:lang w:val="pl-PL" w:eastAsia="pl-PL"/>
        </w:rPr>
        <w:t xml:space="preserve"> KONFERENCJA  NAUKOWO-SZKOLENIOWA DLA  LEKARZY SPECJALIZUJĄCYCH SIĘ W CHIRURGII DZIECIĘCEJ 12-13 </w:t>
      </w:r>
      <w:r w:rsidRPr="000C6DAD">
        <w:rPr>
          <w:rFonts w:ascii="Calibri" w:hAnsi="Calibri" w:cs="Arial"/>
          <w:bCs/>
          <w:caps/>
          <w:sz w:val="20"/>
          <w:szCs w:val="20"/>
          <w:lang w:val="pl-PL"/>
        </w:rPr>
        <w:t>grudNIA 2025</w:t>
      </w:r>
    </w:p>
    <w:tbl>
      <w:tblPr>
        <w:tblW w:w="989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969"/>
        <w:gridCol w:w="2127"/>
        <w:gridCol w:w="1955"/>
      </w:tblGrid>
      <w:tr w:rsidR="00140210" w:rsidRPr="00460DCC" w:rsidTr="00C91C82">
        <w:tc>
          <w:tcPr>
            <w:tcW w:w="1843" w:type="dxa"/>
            <w:shd w:val="pct20" w:color="auto" w:fill="FFFFFF"/>
          </w:tcPr>
          <w:p w:rsidR="00140210" w:rsidRPr="00460DCC" w:rsidRDefault="00140210" w:rsidP="00C91C82">
            <w:pPr>
              <w:spacing w:line="276" w:lineRule="auto"/>
              <w:rPr>
                <w:rFonts w:ascii="Calibri" w:hAnsi="Calibri" w:cs="Calibri"/>
                <w:b/>
                <w:bCs/>
                <w:sz w:val="20"/>
                <w:szCs w:val="20"/>
              </w:rPr>
            </w:pPr>
            <w:r w:rsidRPr="00460DCC">
              <w:rPr>
                <w:rFonts w:ascii="Calibri" w:hAnsi="Calibri" w:cs="Calibri"/>
                <w:b/>
                <w:bCs/>
                <w:sz w:val="20"/>
                <w:szCs w:val="20"/>
              </w:rPr>
              <w:t>Tytuł:</w:t>
            </w:r>
          </w:p>
        </w:tc>
        <w:tc>
          <w:tcPr>
            <w:tcW w:w="8051" w:type="dxa"/>
            <w:gridSpan w:val="3"/>
          </w:tcPr>
          <w:p w:rsidR="00140210" w:rsidRPr="00460DCC" w:rsidRDefault="00140210" w:rsidP="00C91C82">
            <w:pPr>
              <w:spacing w:line="276" w:lineRule="auto"/>
              <w:rPr>
                <w:rFonts w:asciiTheme="minorHAnsi" w:hAnsiTheme="minorHAnsi" w:cstheme="minorHAnsi"/>
                <w:b/>
                <w:sz w:val="20"/>
                <w:szCs w:val="20"/>
                <w:lang w:val="pl-PL"/>
              </w:rPr>
            </w:pPr>
            <w:r w:rsidRPr="00460DCC">
              <w:rPr>
                <w:rFonts w:asciiTheme="minorHAnsi" w:hAnsiTheme="minorHAnsi" w:cstheme="minorHAnsi"/>
                <w:b/>
                <w:sz w:val="20"/>
                <w:szCs w:val="20"/>
                <w:lang w:val="pl-PL"/>
              </w:rPr>
              <w:t>Pourazowa zakrzepica układu żylnego mózgowia u dzieci: prezentacja serii przypadków i przegląd literatury</w:t>
            </w:r>
          </w:p>
        </w:tc>
      </w:tr>
      <w:tr w:rsidR="00140210" w:rsidRPr="00460DCC" w:rsidTr="00C91C82">
        <w:tc>
          <w:tcPr>
            <w:tcW w:w="1843" w:type="dxa"/>
            <w:shd w:val="pct20" w:color="auto" w:fill="FFFFFF"/>
          </w:tcPr>
          <w:p w:rsidR="00140210" w:rsidRPr="00460DCC" w:rsidRDefault="00140210" w:rsidP="00C91C82">
            <w:pPr>
              <w:spacing w:line="276" w:lineRule="auto"/>
              <w:rPr>
                <w:rFonts w:ascii="Calibri" w:hAnsi="Calibri" w:cs="Calibri"/>
                <w:b/>
                <w:bCs/>
                <w:sz w:val="20"/>
                <w:szCs w:val="20"/>
                <w:lang w:val="pl-PL"/>
              </w:rPr>
            </w:pPr>
            <w:r w:rsidRPr="00460DCC">
              <w:rPr>
                <w:rFonts w:ascii="Calibri" w:hAnsi="Calibri" w:cs="Calibri"/>
                <w:b/>
                <w:bCs/>
                <w:sz w:val="20"/>
                <w:szCs w:val="20"/>
                <w:lang w:val="pl-PL"/>
              </w:rPr>
              <w:t xml:space="preserve">Autorzy: </w:t>
            </w:r>
          </w:p>
        </w:tc>
        <w:tc>
          <w:tcPr>
            <w:tcW w:w="8051" w:type="dxa"/>
            <w:gridSpan w:val="3"/>
          </w:tcPr>
          <w:p w:rsidR="00140210" w:rsidRPr="00460DCC" w:rsidRDefault="00140210" w:rsidP="00C91C82">
            <w:pPr>
              <w:spacing w:line="276" w:lineRule="auto"/>
              <w:jc w:val="both"/>
              <w:rPr>
                <w:rFonts w:asciiTheme="minorHAnsi" w:hAnsiTheme="minorHAnsi" w:cstheme="minorHAnsi"/>
                <w:sz w:val="18"/>
                <w:szCs w:val="18"/>
                <w:lang w:val="pl-PL"/>
              </w:rPr>
            </w:pPr>
            <w:r w:rsidRPr="00460DCC">
              <w:rPr>
                <w:rFonts w:asciiTheme="minorHAnsi" w:hAnsiTheme="minorHAnsi" w:cstheme="minorHAnsi"/>
                <w:sz w:val="18"/>
                <w:szCs w:val="18"/>
                <w:lang w:val="pl-PL"/>
              </w:rPr>
              <w:t>Anna-Maria Barciszewska</w:t>
            </w:r>
            <w:r w:rsidRPr="00460DCC">
              <w:rPr>
                <w:rFonts w:asciiTheme="minorHAnsi" w:hAnsiTheme="minorHAnsi" w:cstheme="minorHAnsi"/>
                <w:sz w:val="18"/>
                <w:szCs w:val="18"/>
                <w:vertAlign w:val="superscript"/>
                <w:lang w:val="pl-PL"/>
              </w:rPr>
              <w:t>1,2,3,*</w:t>
            </w:r>
            <w:r w:rsidRPr="00460DCC">
              <w:rPr>
                <w:rFonts w:asciiTheme="minorHAnsi" w:hAnsiTheme="minorHAnsi" w:cstheme="minorHAnsi"/>
                <w:sz w:val="18"/>
                <w:szCs w:val="18"/>
                <w:lang w:val="pl-PL"/>
              </w:rPr>
              <w:t>, Przemysław Lebioda</w:t>
            </w:r>
            <w:r w:rsidRPr="00460DCC">
              <w:rPr>
                <w:rFonts w:asciiTheme="minorHAnsi" w:hAnsiTheme="minorHAnsi" w:cstheme="minorHAnsi"/>
                <w:sz w:val="18"/>
                <w:szCs w:val="18"/>
                <w:vertAlign w:val="superscript"/>
                <w:lang w:val="pl-PL"/>
              </w:rPr>
              <w:t>3</w:t>
            </w:r>
            <w:r w:rsidRPr="00460DCC">
              <w:rPr>
                <w:rFonts w:asciiTheme="minorHAnsi" w:hAnsiTheme="minorHAnsi" w:cstheme="minorHAnsi"/>
                <w:sz w:val="18"/>
                <w:szCs w:val="18"/>
                <w:lang w:val="pl-PL"/>
              </w:rPr>
              <w:t>, Błażej Szczeciński</w:t>
            </w:r>
            <w:r w:rsidRPr="00460DCC">
              <w:rPr>
                <w:rFonts w:asciiTheme="minorHAnsi" w:hAnsiTheme="minorHAnsi" w:cstheme="minorHAnsi"/>
                <w:sz w:val="18"/>
                <w:szCs w:val="18"/>
                <w:vertAlign w:val="superscript"/>
                <w:lang w:val="pl-PL"/>
              </w:rPr>
              <w:t>4,5</w:t>
            </w:r>
            <w:r w:rsidRPr="00460DCC">
              <w:rPr>
                <w:rFonts w:asciiTheme="minorHAnsi" w:hAnsiTheme="minorHAnsi" w:cstheme="minorHAnsi"/>
                <w:sz w:val="18"/>
                <w:szCs w:val="18"/>
                <w:lang w:val="pl-PL"/>
              </w:rPr>
              <w:t>, Krzysztof Jarmusz</w:t>
            </w:r>
            <w:r w:rsidRPr="00460DCC">
              <w:rPr>
                <w:rFonts w:asciiTheme="minorHAnsi" w:hAnsiTheme="minorHAnsi" w:cstheme="minorHAnsi"/>
                <w:sz w:val="18"/>
                <w:szCs w:val="18"/>
                <w:vertAlign w:val="superscript"/>
                <w:lang w:val="pl-PL"/>
              </w:rPr>
              <w:t>3</w:t>
            </w:r>
            <w:r w:rsidRPr="00460DCC">
              <w:rPr>
                <w:rFonts w:asciiTheme="minorHAnsi" w:hAnsiTheme="minorHAnsi" w:cstheme="minorHAnsi"/>
                <w:sz w:val="18"/>
                <w:szCs w:val="18"/>
                <w:lang w:val="pl-PL"/>
              </w:rPr>
              <w:t>, Krzysztof Strzyżewski</w:t>
            </w:r>
            <w:r w:rsidRPr="00460DCC">
              <w:rPr>
                <w:rFonts w:asciiTheme="minorHAnsi" w:hAnsiTheme="minorHAnsi" w:cstheme="minorHAnsi"/>
                <w:sz w:val="18"/>
                <w:szCs w:val="18"/>
                <w:vertAlign w:val="superscript"/>
                <w:lang w:val="pl-PL"/>
              </w:rPr>
              <w:t>3</w:t>
            </w:r>
            <w:r w:rsidRPr="00460DCC">
              <w:rPr>
                <w:rFonts w:asciiTheme="minorHAnsi" w:hAnsiTheme="minorHAnsi" w:cstheme="minorHAnsi"/>
                <w:sz w:val="18"/>
                <w:szCs w:val="18"/>
                <w:lang w:val="pl-PL"/>
              </w:rPr>
              <w:t>, Katarzyna Jończyk-Potoczna</w:t>
            </w:r>
            <w:r w:rsidRPr="00460DCC">
              <w:rPr>
                <w:rFonts w:asciiTheme="minorHAnsi" w:hAnsiTheme="minorHAnsi" w:cstheme="minorHAnsi"/>
                <w:sz w:val="18"/>
                <w:szCs w:val="18"/>
                <w:vertAlign w:val="superscript"/>
                <w:lang w:val="pl-PL"/>
              </w:rPr>
              <w:t>6</w:t>
            </w:r>
            <w:r w:rsidRPr="00460DCC">
              <w:rPr>
                <w:rFonts w:asciiTheme="minorHAnsi" w:hAnsiTheme="minorHAnsi" w:cstheme="minorHAnsi"/>
                <w:sz w:val="18"/>
                <w:szCs w:val="18"/>
                <w:lang w:val="pl-PL"/>
              </w:rPr>
              <w:t>, Paweł Wawrzaszek</w:t>
            </w:r>
            <w:r w:rsidRPr="00460DCC">
              <w:rPr>
                <w:rFonts w:asciiTheme="minorHAnsi" w:hAnsiTheme="minorHAnsi" w:cstheme="minorHAnsi"/>
                <w:sz w:val="18"/>
                <w:szCs w:val="18"/>
                <w:vertAlign w:val="superscript"/>
                <w:lang w:val="pl-PL"/>
              </w:rPr>
              <w:t>4</w:t>
            </w:r>
            <w:r w:rsidRPr="00460DCC">
              <w:rPr>
                <w:rFonts w:asciiTheme="minorHAnsi" w:hAnsiTheme="minorHAnsi" w:cstheme="minorHAnsi"/>
                <w:sz w:val="18"/>
                <w:szCs w:val="18"/>
                <w:lang w:val="pl-PL"/>
              </w:rPr>
              <w:t>, Natalia Retkowska-Tomaszewska</w:t>
            </w:r>
            <w:r w:rsidRPr="00460DCC">
              <w:rPr>
                <w:rFonts w:asciiTheme="minorHAnsi" w:hAnsiTheme="minorHAnsi" w:cstheme="minorHAnsi"/>
                <w:sz w:val="18"/>
                <w:szCs w:val="18"/>
                <w:vertAlign w:val="superscript"/>
                <w:lang w:val="pl-PL"/>
              </w:rPr>
              <w:t>3</w:t>
            </w:r>
          </w:p>
        </w:tc>
      </w:tr>
      <w:tr w:rsidR="00140210" w:rsidRPr="00460DCC" w:rsidTr="00C91C82">
        <w:tc>
          <w:tcPr>
            <w:tcW w:w="1843" w:type="dxa"/>
            <w:shd w:val="pct20" w:color="auto" w:fill="FFFFFF"/>
          </w:tcPr>
          <w:p w:rsidR="00140210" w:rsidRPr="00460DCC" w:rsidRDefault="00140210" w:rsidP="00C91C82">
            <w:pPr>
              <w:spacing w:line="276" w:lineRule="auto"/>
              <w:rPr>
                <w:rFonts w:ascii="Calibri" w:hAnsi="Calibri" w:cs="Calibri"/>
                <w:b/>
                <w:bCs/>
                <w:sz w:val="20"/>
                <w:szCs w:val="20"/>
                <w:lang w:val="pl-PL"/>
              </w:rPr>
            </w:pPr>
            <w:r w:rsidRPr="00460DCC">
              <w:rPr>
                <w:rFonts w:ascii="Calibri" w:hAnsi="Calibri" w:cs="Calibri"/>
                <w:b/>
                <w:bCs/>
                <w:sz w:val="20"/>
                <w:szCs w:val="20"/>
                <w:lang w:val="pl-PL"/>
              </w:rPr>
              <w:t>Ośrodek:</w:t>
            </w:r>
          </w:p>
          <w:p w:rsidR="00140210" w:rsidRPr="00460DCC" w:rsidRDefault="00140210" w:rsidP="00C91C82">
            <w:pPr>
              <w:spacing w:line="276" w:lineRule="auto"/>
              <w:rPr>
                <w:rFonts w:ascii="Calibri" w:hAnsi="Calibri" w:cs="Calibri"/>
                <w:b/>
                <w:sz w:val="20"/>
                <w:szCs w:val="20"/>
                <w:lang w:val="pl-PL"/>
              </w:rPr>
            </w:pPr>
            <w:r w:rsidRPr="00460DCC">
              <w:rPr>
                <w:rFonts w:ascii="Calibri" w:hAnsi="Calibri" w:cs="Calibri"/>
                <w:b/>
                <w:sz w:val="20"/>
                <w:szCs w:val="20"/>
                <w:lang w:val="pl-PL"/>
              </w:rPr>
              <w:t>E-mail:</w:t>
            </w:r>
          </w:p>
        </w:tc>
        <w:tc>
          <w:tcPr>
            <w:tcW w:w="8051" w:type="dxa"/>
            <w:gridSpan w:val="3"/>
          </w:tcPr>
          <w:p w:rsidR="00140210" w:rsidRPr="00460DCC" w:rsidRDefault="00140210" w:rsidP="00C91C82">
            <w:pPr>
              <w:spacing w:line="276" w:lineRule="auto"/>
              <w:jc w:val="both"/>
              <w:rPr>
                <w:rFonts w:asciiTheme="minorHAnsi" w:hAnsiTheme="minorHAnsi" w:cstheme="minorHAnsi"/>
                <w:sz w:val="18"/>
                <w:szCs w:val="18"/>
                <w:lang w:val="pl-PL"/>
              </w:rPr>
            </w:pPr>
            <w:r w:rsidRPr="00460DCC">
              <w:rPr>
                <w:rFonts w:asciiTheme="minorHAnsi" w:hAnsiTheme="minorHAnsi" w:cstheme="minorHAnsi"/>
                <w:sz w:val="18"/>
                <w:szCs w:val="18"/>
                <w:vertAlign w:val="superscript"/>
                <w:lang w:val="pl-PL"/>
              </w:rPr>
              <w:t>1</w:t>
            </w:r>
            <w:r w:rsidRPr="00460DCC">
              <w:rPr>
                <w:rFonts w:asciiTheme="minorHAnsi" w:hAnsiTheme="minorHAnsi" w:cstheme="minorHAnsi"/>
                <w:sz w:val="18"/>
                <w:szCs w:val="18"/>
                <w:lang w:val="pl-PL"/>
              </w:rPr>
              <w:t>Pracownia Obrazowania Śródoperacyjnego, Klinika Neurochirurgii i Neurotraumatologii, Instytut Chorób Układu Nerwowego, Uniwersytet Medyczny im. Karola Marcinkowskiego, Poznań</w:t>
            </w:r>
          </w:p>
          <w:p w:rsidR="00140210" w:rsidRPr="00460DCC" w:rsidRDefault="00140210" w:rsidP="00C91C82">
            <w:pPr>
              <w:spacing w:line="276" w:lineRule="auto"/>
              <w:jc w:val="both"/>
              <w:rPr>
                <w:rFonts w:asciiTheme="minorHAnsi" w:hAnsiTheme="minorHAnsi" w:cstheme="minorHAnsi"/>
                <w:sz w:val="18"/>
                <w:szCs w:val="18"/>
                <w:lang w:val="pl-PL"/>
              </w:rPr>
            </w:pPr>
            <w:r w:rsidRPr="00460DCC">
              <w:rPr>
                <w:rFonts w:asciiTheme="minorHAnsi" w:hAnsiTheme="minorHAnsi" w:cstheme="minorHAnsi"/>
                <w:sz w:val="18"/>
                <w:szCs w:val="18"/>
                <w:vertAlign w:val="superscript"/>
                <w:lang w:val="pl-PL"/>
              </w:rPr>
              <w:t>2</w:t>
            </w:r>
            <w:r w:rsidRPr="00460DCC">
              <w:rPr>
                <w:rFonts w:asciiTheme="minorHAnsi" w:hAnsiTheme="minorHAnsi" w:cstheme="minorHAnsi"/>
                <w:sz w:val="18"/>
                <w:szCs w:val="18"/>
                <w:lang w:val="pl-PL"/>
              </w:rPr>
              <w:t>Oddział Kliniczny Neurochirurgii i Neurotraumatologii, Uniwersytecki Szpital Kliniczny, Poznań</w:t>
            </w:r>
          </w:p>
          <w:p w:rsidR="00140210" w:rsidRPr="00460DCC" w:rsidRDefault="00140210" w:rsidP="00C91C82">
            <w:pPr>
              <w:spacing w:line="276" w:lineRule="auto"/>
              <w:jc w:val="both"/>
              <w:rPr>
                <w:rFonts w:asciiTheme="minorHAnsi" w:hAnsiTheme="minorHAnsi" w:cstheme="minorHAnsi"/>
                <w:color w:val="212121"/>
                <w:sz w:val="18"/>
                <w:szCs w:val="18"/>
                <w:shd w:val="clear" w:color="auto" w:fill="FFFFFF"/>
                <w:lang w:val="pl-PL"/>
              </w:rPr>
            </w:pPr>
            <w:r w:rsidRPr="00460DCC">
              <w:rPr>
                <w:rFonts w:asciiTheme="minorHAnsi" w:hAnsiTheme="minorHAnsi" w:cstheme="minorHAnsi"/>
                <w:color w:val="212121"/>
                <w:sz w:val="18"/>
                <w:szCs w:val="18"/>
                <w:shd w:val="clear" w:color="auto" w:fill="FFFFFF"/>
                <w:vertAlign w:val="superscript"/>
                <w:lang w:val="pl-PL"/>
              </w:rPr>
              <w:t>3</w:t>
            </w:r>
            <w:r w:rsidRPr="00460DCC">
              <w:rPr>
                <w:rFonts w:asciiTheme="minorHAnsi" w:hAnsiTheme="minorHAnsi" w:cstheme="minorHAnsi"/>
                <w:color w:val="212121"/>
                <w:sz w:val="18"/>
                <w:szCs w:val="18"/>
                <w:shd w:val="clear" w:color="auto" w:fill="FFFFFF"/>
                <w:lang w:val="pl-PL"/>
              </w:rPr>
              <w:t>Pododdział Neurochirurgiczny, Oddział Chirurgii, Traumatologii i Urologii Dziecięcej, Szpital Kliniczny im. Karola Jonschera, Poznań</w:t>
            </w:r>
          </w:p>
          <w:p w:rsidR="00140210" w:rsidRPr="00460DCC" w:rsidRDefault="00140210" w:rsidP="00C91C82">
            <w:pPr>
              <w:spacing w:line="276" w:lineRule="auto"/>
              <w:jc w:val="both"/>
              <w:rPr>
                <w:rFonts w:asciiTheme="minorHAnsi" w:hAnsiTheme="minorHAnsi" w:cstheme="minorHAnsi"/>
                <w:sz w:val="18"/>
                <w:szCs w:val="18"/>
                <w:lang w:val="pl-PL"/>
              </w:rPr>
            </w:pPr>
            <w:r w:rsidRPr="00460DCC">
              <w:rPr>
                <w:rFonts w:asciiTheme="minorHAnsi" w:hAnsiTheme="minorHAnsi" w:cstheme="minorHAnsi"/>
                <w:color w:val="212121"/>
                <w:sz w:val="18"/>
                <w:szCs w:val="18"/>
                <w:shd w:val="clear" w:color="auto" w:fill="FFFFFF"/>
                <w:vertAlign w:val="superscript"/>
                <w:lang w:val="pl-PL"/>
              </w:rPr>
              <w:t>4</w:t>
            </w:r>
            <w:r w:rsidRPr="00460DCC">
              <w:rPr>
                <w:rFonts w:asciiTheme="minorHAnsi" w:hAnsiTheme="minorHAnsi" w:cstheme="minorHAnsi"/>
                <w:color w:val="212121"/>
                <w:sz w:val="18"/>
                <w:szCs w:val="18"/>
                <w:shd w:val="clear" w:color="auto" w:fill="FFFFFF"/>
                <w:lang w:val="pl-PL"/>
              </w:rPr>
              <w:t>Oddział Chirurgii, Traumatologii i Urologii Dziecięcej, Szpital Kliniczny im. Karola Jonschera, Poznań</w:t>
            </w:r>
          </w:p>
          <w:p w:rsidR="00140210" w:rsidRPr="00460DCC" w:rsidRDefault="00140210" w:rsidP="00C91C82">
            <w:pPr>
              <w:spacing w:line="276" w:lineRule="auto"/>
              <w:jc w:val="both"/>
              <w:rPr>
                <w:rFonts w:asciiTheme="minorHAnsi" w:hAnsiTheme="minorHAnsi" w:cstheme="minorHAnsi"/>
                <w:sz w:val="18"/>
                <w:szCs w:val="18"/>
                <w:lang w:val="pl-PL"/>
              </w:rPr>
            </w:pPr>
            <w:r w:rsidRPr="00460DCC">
              <w:rPr>
                <w:rFonts w:asciiTheme="minorHAnsi" w:hAnsiTheme="minorHAnsi" w:cstheme="minorHAnsi"/>
                <w:sz w:val="18"/>
                <w:szCs w:val="18"/>
                <w:vertAlign w:val="superscript"/>
                <w:lang w:val="pl-PL"/>
              </w:rPr>
              <w:t>5</w:t>
            </w:r>
            <w:r w:rsidRPr="00460DCC">
              <w:rPr>
                <w:rFonts w:asciiTheme="minorHAnsi" w:hAnsiTheme="minorHAnsi" w:cstheme="minorHAnsi"/>
                <w:sz w:val="18"/>
                <w:szCs w:val="18"/>
                <w:lang w:val="pl-PL"/>
              </w:rPr>
              <w:t xml:space="preserve">Klinika </w:t>
            </w:r>
            <w:r w:rsidRPr="00460DCC">
              <w:rPr>
                <w:rFonts w:asciiTheme="minorHAnsi" w:hAnsiTheme="minorHAnsi" w:cstheme="minorHAnsi"/>
                <w:color w:val="212121"/>
                <w:sz w:val="18"/>
                <w:szCs w:val="18"/>
                <w:shd w:val="clear" w:color="auto" w:fill="FFFFFF"/>
                <w:lang w:val="pl-PL"/>
              </w:rPr>
              <w:t>Chirurgii, Traumatologii i Urologii Dziecięcej, Instytut Pediatrii,</w:t>
            </w:r>
            <w:r w:rsidRPr="00460DCC">
              <w:rPr>
                <w:rFonts w:asciiTheme="minorHAnsi" w:hAnsiTheme="minorHAnsi" w:cstheme="minorHAnsi"/>
                <w:sz w:val="18"/>
                <w:szCs w:val="18"/>
                <w:lang w:val="pl-PL"/>
              </w:rPr>
              <w:t xml:space="preserve"> Uniwersytet Medyczny im. Karola Marcinkowskiego, Poznań</w:t>
            </w:r>
          </w:p>
          <w:p w:rsidR="00140210" w:rsidRPr="00460DCC" w:rsidRDefault="00140210" w:rsidP="00C91C82">
            <w:pPr>
              <w:spacing w:line="276" w:lineRule="auto"/>
              <w:jc w:val="both"/>
              <w:rPr>
                <w:rFonts w:asciiTheme="minorHAnsi" w:hAnsiTheme="minorHAnsi" w:cstheme="minorHAnsi"/>
                <w:sz w:val="18"/>
                <w:szCs w:val="18"/>
                <w:lang w:val="pl-PL"/>
              </w:rPr>
            </w:pPr>
            <w:r w:rsidRPr="00460DCC">
              <w:rPr>
                <w:rFonts w:asciiTheme="minorHAnsi" w:hAnsiTheme="minorHAnsi" w:cstheme="minorHAnsi"/>
                <w:color w:val="212121"/>
                <w:sz w:val="18"/>
                <w:szCs w:val="18"/>
                <w:shd w:val="clear" w:color="auto" w:fill="FFFFFF"/>
                <w:vertAlign w:val="superscript"/>
                <w:lang w:val="pl-PL"/>
              </w:rPr>
              <w:t>6</w:t>
            </w:r>
            <w:r w:rsidRPr="00460DCC">
              <w:rPr>
                <w:rFonts w:asciiTheme="minorHAnsi" w:hAnsiTheme="minorHAnsi" w:cstheme="minorHAnsi"/>
                <w:sz w:val="18"/>
                <w:szCs w:val="18"/>
                <w:lang w:val="pl-PL"/>
              </w:rPr>
              <w:t>Zakład Radiologii Pediatrycznej, Instytut Pediatrii, Uniwersytet Medyczny im. Karola Marcinkowskiego, Poznań</w:t>
            </w:r>
          </w:p>
          <w:p w:rsidR="00140210" w:rsidRPr="00460DCC" w:rsidRDefault="00140210" w:rsidP="00C91C82">
            <w:pPr>
              <w:spacing w:line="276" w:lineRule="auto"/>
              <w:jc w:val="both"/>
              <w:rPr>
                <w:rFonts w:asciiTheme="minorHAnsi" w:hAnsiTheme="minorHAnsi" w:cstheme="minorHAnsi"/>
                <w:color w:val="212121"/>
                <w:sz w:val="18"/>
                <w:szCs w:val="18"/>
                <w:shd w:val="clear" w:color="auto" w:fill="FFFFFF"/>
                <w:lang w:val="pl-PL"/>
              </w:rPr>
            </w:pPr>
            <w:r w:rsidRPr="00460DCC">
              <w:rPr>
                <w:rFonts w:asciiTheme="minorHAnsi" w:hAnsiTheme="minorHAnsi" w:cstheme="minorHAnsi"/>
                <w:sz w:val="18"/>
                <w:szCs w:val="18"/>
                <w:lang w:val="pl-PL"/>
              </w:rPr>
              <w:t>*ambarciszewska@ump.edu.pl</w:t>
            </w:r>
          </w:p>
        </w:tc>
      </w:tr>
      <w:tr w:rsidR="00140210" w:rsidRPr="00460DCC" w:rsidTr="00C91C82">
        <w:tc>
          <w:tcPr>
            <w:tcW w:w="1843" w:type="dxa"/>
            <w:shd w:val="pct20" w:color="auto" w:fill="FFFFFF"/>
          </w:tcPr>
          <w:p w:rsidR="00140210" w:rsidRPr="00460DCC" w:rsidRDefault="00140210" w:rsidP="00C91C82">
            <w:pPr>
              <w:spacing w:line="276" w:lineRule="auto"/>
              <w:rPr>
                <w:rFonts w:ascii="Calibri" w:hAnsi="Calibri" w:cs="Calibri"/>
                <w:b/>
                <w:bCs/>
                <w:sz w:val="18"/>
                <w:szCs w:val="18"/>
                <w:lang w:val="pl-PL"/>
              </w:rPr>
            </w:pPr>
            <w:r w:rsidRPr="00460DCC">
              <w:rPr>
                <w:rFonts w:ascii="Calibri" w:hAnsi="Calibri" w:cs="Calibri"/>
                <w:b/>
                <w:bCs/>
                <w:sz w:val="18"/>
                <w:szCs w:val="18"/>
                <w:lang w:val="pl-PL"/>
              </w:rPr>
              <w:t xml:space="preserve">XXII Sympozjum Interdyscyplinarne </w:t>
            </w:r>
          </w:p>
          <w:p w:rsidR="00140210" w:rsidRPr="00460DCC" w:rsidRDefault="00140210" w:rsidP="00C91C82">
            <w:pPr>
              <w:spacing w:line="276" w:lineRule="auto"/>
              <w:rPr>
                <w:rFonts w:ascii="Calibri" w:hAnsi="Calibri" w:cs="Calibri"/>
                <w:b/>
                <w:bCs/>
                <w:sz w:val="18"/>
                <w:szCs w:val="18"/>
                <w:lang w:val="pl-PL"/>
              </w:rPr>
            </w:pPr>
            <w:r w:rsidRPr="00460DCC">
              <w:rPr>
                <w:rFonts w:ascii="Calibri" w:hAnsi="Calibri" w:cs="Calibri"/>
                <w:b/>
                <w:bCs/>
                <w:sz w:val="18"/>
                <w:szCs w:val="18"/>
                <w:lang w:val="pl-PL"/>
              </w:rPr>
              <w:t>12 grudnia 2025</w:t>
            </w:r>
          </w:p>
          <w:p w:rsidR="00140210" w:rsidRPr="00460DCC" w:rsidRDefault="00140210" w:rsidP="00C91C82">
            <w:pPr>
              <w:tabs>
                <w:tab w:val="left" w:pos="1365"/>
              </w:tabs>
              <w:spacing w:line="276" w:lineRule="auto"/>
              <w:rPr>
                <w:rFonts w:ascii="Calibri" w:hAnsi="Calibri" w:cs="Calibri"/>
                <w:b/>
                <w:bCs/>
                <w:sz w:val="18"/>
                <w:szCs w:val="18"/>
                <w:lang w:val="pl-PL"/>
              </w:rPr>
            </w:pPr>
            <w:r w:rsidRPr="00460DCC">
              <w:rPr>
                <w:rFonts w:ascii="Calibri" w:hAnsi="Calibri" w:cs="Calibri"/>
                <w:b/>
                <w:bCs/>
                <w:sz w:val="18"/>
                <w:szCs w:val="18"/>
                <w:lang w:val="pl-PL"/>
              </w:rPr>
              <w:t>doniesienie ustne</w:t>
            </w:r>
          </w:p>
        </w:tc>
        <w:tc>
          <w:tcPr>
            <w:tcW w:w="3969" w:type="dxa"/>
          </w:tcPr>
          <w:p w:rsidR="00140210" w:rsidRPr="00460DCC" w:rsidRDefault="00140210" w:rsidP="00C91C82">
            <w:pPr>
              <w:spacing w:line="276" w:lineRule="auto"/>
              <w:rPr>
                <w:rFonts w:ascii="Calibri" w:hAnsi="Calibri" w:cs="Calibri"/>
                <w:sz w:val="18"/>
                <w:szCs w:val="18"/>
                <w:lang w:val="pl-PL"/>
              </w:rPr>
            </w:pPr>
            <w:r w:rsidRPr="00460DCC">
              <w:rPr>
                <w:rFonts w:ascii="Calibri" w:hAnsi="Calibri" w:cs="Calibri"/>
                <w:sz w:val="18"/>
                <w:szCs w:val="18"/>
                <w:lang w:val="pl-PL"/>
              </w:rPr>
              <w:t>TAK</w:t>
            </w:r>
          </w:p>
        </w:tc>
        <w:tc>
          <w:tcPr>
            <w:tcW w:w="2127" w:type="dxa"/>
            <w:shd w:val="clear" w:color="auto" w:fill="C0C0C0"/>
          </w:tcPr>
          <w:p w:rsidR="00140210" w:rsidRPr="00460DCC" w:rsidRDefault="00140210" w:rsidP="00C91C82">
            <w:pPr>
              <w:pStyle w:val="Nagwek2"/>
              <w:spacing w:line="276" w:lineRule="auto"/>
              <w:jc w:val="left"/>
              <w:rPr>
                <w:rFonts w:ascii="Calibri" w:hAnsi="Calibri" w:cs="Calibri"/>
                <w:szCs w:val="18"/>
                <w:highlight w:val="lightGray"/>
              </w:rPr>
            </w:pPr>
            <w:r w:rsidRPr="00460DCC">
              <w:rPr>
                <w:rFonts w:ascii="Calibri" w:hAnsi="Calibri" w:cs="Calibri"/>
                <w:szCs w:val="18"/>
                <w:highlight w:val="lightGray"/>
              </w:rPr>
              <w:t xml:space="preserve">XI Konferencja Naukowo-Szkoleniowe </w:t>
            </w:r>
          </w:p>
          <w:p w:rsidR="00140210" w:rsidRPr="00460DCC" w:rsidRDefault="00140210" w:rsidP="00C91C82">
            <w:pPr>
              <w:pStyle w:val="Nagwek2"/>
              <w:spacing w:line="276" w:lineRule="auto"/>
              <w:jc w:val="left"/>
              <w:rPr>
                <w:rFonts w:ascii="Calibri" w:hAnsi="Calibri" w:cs="Calibri"/>
                <w:szCs w:val="18"/>
                <w:highlight w:val="lightGray"/>
              </w:rPr>
            </w:pPr>
            <w:r w:rsidRPr="00460DCC">
              <w:rPr>
                <w:rFonts w:ascii="Calibri" w:hAnsi="Calibri" w:cs="Calibri"/>
                <w:szCs w:val="18"/>
                <w:highlight w:val="lightGray"/>
              </w:rPr>
              <w:t>13 grudnia 2025</w:t>
            </w:r>
          </w:p>
          <w:p w:rsidR="00140210" w:rsidRPr="00460DCC" w:rsidRDefault="00140210" w:rsidP="00C91C82">
            <w:pPr>
              <w:spacing w:line="276" w:lineRule="auto"/>
              <w:rPr>
                <w:rFonts w:ascii="Calibri" w:hAnsi="Calibri" w:cs="Calibri"/>
                <w:b/>
                <w:sz w:val="18"/>
                <w:szCs w:val="18"/>
                <w:highlight w:val="lightGray"/>
                <w:lang w:val="pl-PL"/>
              </w:rPr>
            </w:pPr>
            <w:r w:rsidRPr="00460DCC">
              <w:rPr>
                <w:rFonts w:ascii="Calibri" w:hAnsi="Calibri" w:cs="Calibri"/>
                <w:b/>
                <w:sz w:val="18"/>
                <w:szCs w:val="18"/>
                <w:highlight w:val="lightGray"/>
                <w:lang w:val="pl-PL"/>
              </w:rPr>
              <w:t>doniesienie ustne</w:t>
            </w:r>
          </w:p>
        </w:tc>
        <w:tc>
          <w:tcPr>
            <w:tcW w:w="1955" w:type="dxa"/>
          </w:tcPr>
          <w:p w:rsidR="00140210" w:rsidRPr="00460DCC" w:rsidRDefault="00140210" w:rsidP="00C91C82">
            <w:pPr>
              <w:spacing w:line="276" w:lineRule="auto"/>
              <w:rPr>
                <w:rFonts w:ascii="Calibri" w:hAnsi="Calibri" w:cs="Calibri"/>
                <w:sz w:val="18"/>
                <w:szCs w:val="18"/>
                <w:lang w:val="pl-PL"/>
              </w:rPr>
            </w:pPr>
            <w:r w:rsidRPr="00460DCC">
              <w:rPr>
                <w:rFonts w:ascii="Calibri" w:hAnsi="Calibri" w:cs="Calibri"/>
                <w:sz w:val="18"/>
                <w:szCs w:val="18"/>
                <w:lang w:val="pl-PL"/>
              </w:rPr>
              <w:t>TAK</w:t>
            </w:r>
          </w:p>
        </w:tc>
      </w:tr>
      <w:tr w:rsidR="00140210" w:rsidRPr="00460DCC" w:rsidTr="00C91C82">
        <w:tc>
          <w:tcPr>
            <w:tcW w:w="1843" w:type="dxa"/>
            <w:shd w:val="pct20" w:color="auto" w:fill="FFFFFF"/>
          </w:tcPr>
          <w:p w:rsidR="00140210" w:rsidRPr="00460DCC" w:rsidRDefault="00140210" w:rsidP="00C91C82">
            <w:pPr>
              <w:spacing w:line="276" w:lineRule="auto"/>
              <w:rPr>
                <w:rFonts w:ascii="Calibri" w:hAnsi="Calibri" w:cs="Calibri"/>
                <w:sz w:val="20"/>
                <w:szCs w:val="20"/>
                <w:lang w:val="pl-PL"/>
              </w:rPr>
            </w:pPr>
            <w:r w:rsidRPr="00460DCC">
              <w:rPr>
                <w:rFonts w:ascii="Calibri" w:hAnsi="Calibri" w:cs="Calibri"/>
                <w:b/>
                <w:bCs/>
                <w:sz w:val="20"/>
                <w:szCs w:val="20"/>
                <w:lang w:val="pl-PL"/>
              </w:rPr>
              <w:t>Streszczenie:</w:t>
            </w:r>
          </w:p>
        </w:tc>
        <w:tc>
          <w:tcPr>
            <w:tcW w:w="8051" w:type="dxa"/>
            <w:gridSpan w:val="3"/>
          </w:tcPr>
          <w:p w:rsidR="00140210" w:rsidRPr="00460DCC" w:rsidRDefault="00140210" w:rsidP="00C91C82">
            <w:pPr>
              <w:spacing w:line="276" w:lineRule="auto"/>
              <w:jc w:val="both"/>
              <w:rPr>
                <w:rFonts w:ascii="Calibri" w:hAnsi="Calibri" w:cs="Calibri"/>
                <w:sz w:val="16"/>
                <w:szCs w:val="16"/>
                <w:lang w:val="pl-PL"/>
              </w:rPr>
            </w:pPr>
            <w:r w:rsidRPr="00460DCC">
              <w:rPr>
                <w:rFonts w:ascii="Calibri" w:hAnsi="Calibri" w:cs="Calibri"/>
                <w:b/>
                <w:bCs/>
                <w:sz w:val="16"/>
                <w:szCs w:val="16"/>
                <w:lang w:val="pl-PL"/>
              </w:rPr>
              <w:t>Wprowadzenie</w:t>
            </w:r>
            <w:r>
              <w:rPr>
                <w:rFonts w:ascii="Calibri" w:hAnsi="Calibri" w:cs="Calibri"/>
                <w:b/>
                <w:bCs/>
                <w:sz w:val="16"/>
                <w:szCs w:val="16"/>
                <w:lang w:val="pl-PL"/>
              </w:rPr>
              <w:t xml:space="preserve"> </w:t>
            </w:r>
            <w:r w:rsidRPr="00460DCC">
              <w:rPr>
                <w:rFonts w:ascii="Calibri" w:hAnsi="Calibri" w:cs="Calibri"/>
                <w:sz w:val="16"/>
                <w:szCs w:val="16"/>
                <w:lang w:val="pl-PL"/>
              </w:rPr>
              <w:t>Zakrzepica układu żylnego mózgowia jest rzadkim, ale poważnym powikłaniem urazów czaszkowo-mózgowych u dzieci. Jej rozpoznanie bywa utrudnione ze względu na niespecyficzny obraz kliniczny oraz ograniczenia rutynowej diagnostyki radiologicznej u dzieci.</w:t>
            </w:r>
          </w:p>
          <w:p w:rsidR="00140210" w:rsidRPr="00460DCC" w:rsidRDefault="00140210" w:rsidP="00C91C82">
            <w:pPr>
              <w:spacing w:line="276" w:lineRule="auto"/>
              <w:jc w:val="both"/>
              <w:rPr>
                <w:rFonts w:ascii="Calibri" w:hAnsi="Calibri" w:cs="Calibri"/>
                <w:sz w:val="16"/>
                <w:szCs w:val="16"/>
                <w:lang w:val="pl-PL"/>
              </w:rPr>
            </w:pPr>
            <w:r w:rsidRPr="00460DCC">
              <w:rPr>
                <w:rFonts w:ascii="Calibri" w:hAnsi="Calibri" w:cs="Calibri"/>
                <w:b/>
                <w:bCs/>
                <w:sz w:val="16"/>
                <w:szCs w:val="16"/>
                <w:lang w:val="pl-PL"/>
              </w:rPr>
              <w:t>Cel pracy</w:t>
            </w:r>
            <w:r>
              <w:rPr>
                <w:rFonts w:ascii="Calibri" w:hAnsi="Calibri" w:cs="Calibri"/>
                <w:b/>
                <w:bCs/>
                <w:sz w:val="16"/>
                <w:szCs w:val="16"/>
                <w:lang w:val="pl-PL"/>
              </w:rPr>
              <w:t xml:space="preserve"> </w:t>
            </w:r>
            <w:r w:rsidRPr="00460DCC">
              <w:rPr>
                <w:rFonts w:ascii="Calibri" w:hAnsi="Calibri" w:cs="Calibri"/>
                <w:sz w:val="16"/>
                <w:szCs w:val="16"/>
                <w:lang w:val="pl-PL"/>
              </w:rPr>
              <w:t>Celem pracy była ewaluacja przypadków dzieci hospitalizowanych po urazie czaszkowo-mózgowym, u których rozpoznano zakrzepicę układu żylnego mózgowia w kontekście czynników predysponujących do wystąpienia tego powikłania oraz analizę prowadzonej diagnostyki w odniesieniu do dostępnych danych literaturowych.</w:t>
            </w:r>
          </w:p>
          <w:p w:rsidR="00140210" w:rsidRPr="00460DCC" w:rsidRDefault="00140210" w:rsidP="00C91C82">
            <w:pPr>
              <w:spacing w:line="276" w:lineRule="auto"/>
              <w:jc w:val="both"/>
              <w:rPr>
                <w:rFonts w:ascii="Calibri" w:hAnsi="Calibri" w:cs="Calibri"/>
                <w:sz w:val="16"/>
                <w:szCs w:val="16"/>
                <w:lang w:val="pl-PL"/>
              </w:rPr>
            </w:pPr>
            <w:r w:rsidRPr="00460DCC">
              <w:rPr>
                <w:rFonts w:ascii="Calibri" w:hAnsi="Calibri" w:cs="Calibri"/>
                <w:b/>
                <w:bCs/>
                <w:sz w:val="16"/>
                <w:szCs w:val="16"/>
                <w:lang w:val="pl-PL"/>
              </w:rPr>
              <w:t>Charakterystyka pacjentów</w:t>
            </w:r>
            <w:r>
              <w:rPr>
                <w:rFonts w:ascii="Calibri" w:hAnsi="Calibri" w:cs="Calibri"/>
                <w:b/>
                <w:bCs/>
                <w:sz w:val="16"/>
                <w:szCs w:val="16"/>
                <w:lang w:val="pl-PL"/>
              </w:rPr>
              <w:t xml:space="preserve"> </w:t>
            </w:r>
            <w:r w:rsidRPr="00460DCC">
              <w:rPr>
                <w:rFonts w:ascii="Calibri" w:hAnsi="Calibri" w:cs="Calibri"/>
                <w:sz w:val="16"/>
                <w:szCs w:val="16"/>
                <w:lang w:val="pl-PL"/>
              </w:rPr>
              <w:t>Seria przypadków klinicznych obejmuje trójkę dzieci w wieku 12-13 lat, które po przebyciu urazu czaszkowo-mózgowego były hospitalizowane w Szpitalu Klinicznym im. Karola Jonschera w Poznaniu. We wszystkich przypadkach stwierdzono mnogie złamania kości czaszki, bez zmian wewnątrzczaszkowych wymagających interwencji neurochirurgicznej. U wszystkich pacjentów zakrzepica układu żylnego mózgowia została zdiagnozowana podczas kontrolnego badania TK głowy z podaniem środka kontrastującego (TK CE) wykonanego z powodu stwierdzania klinicznych (bóle głowy) lub instrumentalnych (pomiar z czujnika) cech nadciśnienia wewnątrzczaszkowego. W leczeniu zastosowano heparynę drobnocząsteczkową w dawce leczniczej. Badania kontrolne (TK CE) zaplanowano po 3 miesiącach farmakoterapii.</w:t>
            </w:r>
          </w:p>
          <w:p w:rsidR="00140210" w:rsidRPr="00460DCC" w:rsidRDefault="00140210" w:rsidP="00C91C82">
            <w:pPr>
              <w:spacing w:line="276" w:lineRule="auto"/>
              <w:jc w:val="both"/>
              <w:rPr>
                <w:rFonts w:ascii="Calibri" w:hAnsi="Calibri" w:cs="Calibri"/>
                <w:sz w:val="16"/>
                <w:szCs w:val="16"/>
                <w:lang w:val="pl-PL"/>
              </w:rPr>
            </w:pPr>
            <w:r w:rsidRPr="00460DCC">
              <w:rPr>
                <w:rFonts w:ascii="Calibri" w:hAnsi="Calibri" w:cs="Calibri"/>
                <w:b/>
                <w:bCs/>
                <w:sz w:val="16"/>
                <w:szCs w:val="16"/>
                <w:lang w:val="pl-PL"/>
              </w:rPr>
              <w:t>Metodologia przeglądu piśmiennictwa</w:t>
            </w:r>
            <w:r>
              <w:rPr>
                <w:rFonts w:ascii="Calibri" w:hAnsi="Calibri" w:cs="Calibri"/>
                <w:b/>
                <w:bCs/>
                <w:sz w:val="16"/>
                <w:szCs w:val="16"/>
                <w:lang w:val="pl-PL"/>
              </w:rPr>
              <w:t xml:space="preserve"> </w:t>
            </w:r>
            <w:r w:rsidRPr="00460DCC">
              <w:rPr>
                <w:rFonts w:ascii="Calibri" w:hAnsi="Calibri" w:cs="Calibri"/>
                <w:sz w:val="16"/>
                <w:szCs w:val="16"/>
                <w:lang w:val="pl-PL"/>
              </w:rPr>
              <w:t xml:space="preserve">Wykonano systematyczny przegląd literatury w bazach PubMed i Scopus zgodnie z zasadami PRISMA. </w:t>
            </w:r>
            <w:r w:rsidRPr="00460DCC">
              <w:rPr>
                <w:rFonts w:ascii="Calibri" w:hAnsi="Calibri" w:cs="Calibri"/>
                <w:sz w:val="16"/>
                <w:szCs w:val="16"/>
              </w:rPr>
              <w:t xml:space="preserve">Wyszukiwanie objęło publikacje z lat 1980–2025, wykorzystując hasła: ("cerebral venous thrombosis" OR "cerebral sinus thrombosis" OR "sinovenous thrombosis") AND ("trauma" OR "head injury") AND ("children" OR "pediatric"). </w:t>
            </w:r>
            <w:r w:rsidRPr="00460DCC">
              <w:rPr>
                <w:rFonts w:ascii="Calibri" w:hAnsi="Calibri" w:cs="Calibri"/>
                <w:sz w:val="16"/>
                <w:szCs w:val="16"/>
                <w:lang w:val="pl-PL"/>
              </w:rPr>
              <w:t>Do analizy włączono oryginalne prace opisujące przypadki i serie przypadków pourazowej zakrzepicy układu żylnego mózgowia w populacji pediatrycznej oraz prace przeglądowe.</w:t>
            </w:r>
          </w:p>
          <w:p w:rsidR="00140210" w:rsidRPr="00460DCC" w:rsidRDefault="00140210" w:rsidP="00C91C82">
            <w:pPr>
              <w:spacing w:line="276" w:lineRule="auto"/>
              <w:jc w:val="both"/>
              <w:rPr>
                <w:rFonts w:ascii="Calibri" w:hAnsi="Calibri" w:cs="Calibri"/>
                <w:sz w:val="16"/>
                <w:szCs w:val="16"/>
                <w:lang w:val="pl-PL"/>
              </w:rPr>
            </w:pPr>
            <w:r w:rsidRPr="00460DCC">
              <w:rPr>
                <w:rFonts w:ascii="Calibri" w:hAnsi="Calibri" w:cs="Calibri"/>
                <w:b/>
                <w:bCs/>
                <w:sz w:val="16"/>
                <w:szCs w:val="16"/>
                <w:lang w:val="pl-PL"/>
              </w:rPr>
              <w:t>Wyniki</w:t>
            </w:r>
            <w:r>
              <w:rPr>
                <w:rFonts w:ascii="Calibri" w:hAnsi="Calibri" w:cs="Calibri"/>
                <w:b/>
                <w:bCs/>
                <w:sz w:val="16"/>
                <w:szCs w:val="16"/>
                <w:lang w:val="pl-PL"/>
              </w:rPr>
              <w:t xml:space="preserve"> </w:t>
            </w:r>
            <w:r w:rsidRPr="00460DCC">
              <w:rPr>
                <w:rFonts w:ascii="Calibri" w:hAnsi="Calibri" w:cs="Calibri"/>
                <w:sz w:val="16"/>
                <w:szCs w:val="16"/>
                <w:lang w:val="pl-PL"/>
              </w:rPr>
              <w:t>W analizie piśmiennictwa wykazano, że pourazowa zakrzepica układu żylnego mózgowia występuje głównie po urazach o umiarkowanym nasileniu, najczęściej w lokalizacji zatoki poprzecznej i/lub esowatej. Głównymi objawami klinicznymi decydującymi o wykonaniu celowanej diagnostyki były bóle głowy, wymioty i zaburzenia świadomości. Najbardziej wiarygodną metodą diagnostyczną była wenografia rezonansu magnetycznego (MRV). W większości przypadków leczenia prowadzono heparyną drobnocząsteczkową, nie obserwując znacznego występowania powikłań krwotocznych. U większości pacjentów zaobserwowano poprawę kliniczną i radiologiczną rekanalizację w ciągu 3–6 miesięcy od włączenia leczenia.</w:t>
            </w:r>
          </w:p>
          <w:p w:rsidR="00140210" w:rsidRPr="00460DCC" w:rsidRDefault="00140210" w:rsidP="00C91C82">
            <w:pPr>
              <w:spacing w:line="276" w:lineRule="auto"/>
              <w:jc w:val="both"/>
              <w:rPr>
                <w:rFonts w:ascii="Calibri" w:hAnsi="Calibri" w:cs="Calibri"/>
                <w:sz w:val="16"/>
                <w:szCs w:val="16"/>
                <w:lang w:val="pl-PL"/>
              </w:rPr>
            </w:pPr>
            <w:r w:rsidRPr="00460DCC">
              <w:rPr>
                <w:rFonts w:ascii="Calibri" w:hAnsi="Calibri" w:cs="Calibri"/>
                <w:sz w:val="16"/>
                <w:szCs w:val="16"/>
                <w:lang w:val="pl-PL"/>
              </w:rPr>
              <w:t>W omawianej serii przypadków pacjenci odpowiadali ogólnej charakterystyce pod względem symptomatologii oraz ciężkości urazu (tylko jeden pacjent doznał ciężkiego urazu głowy) oraz sposobu leczenia. Różnicą było wykonanie diagnostyki za pomocą badania TK CE.</w:t>
            </w:r>
          </w:p>
          <w:p w:rsidR="00140210" w:rsidRPr="00460DCC" w:rsidRDefault="00140210" w:rsidP="00C91C82">
            <w:pPr>
              <w:spacing w:line="276" w:lineRule="auto"/>
              <w:jc w:val="both"/>
              <w:rPr>
                <w:rFonts w:ascii="Calibri" w:hAnsi="Calibri" w:cs="Calibri"/>
                <w:sz w:val="16"/>
                <w:szCs w:val="16"/>
                <w:lang w:val="pl-PL"/>
              </w:rPr>
            </w:pPr>
            <w:r w:rsidRPr="00460DCC">
              <w:rPr>
                <w:rFonts w:ascii="Calibri" w:hAnsi="Calibri" w:cs="Calibri"/>
                <w:b/>
                <w:bCs/>
                <w:sz w:val="16"/>
                <w:szCs w:val="16"/>
                <w:lang w:val="pl-PL"/>
              </w:rPr>
              <w:t>Wnioski</w:t>
            </w:r>
            <w:r>
              <w:rPr>
                <w:rFonts w:ascii="Calibri" w:hAnsi="Calibri" w:cs="Calibri"/>
                <w:b/>
                <w:bCs/>
                <w:sz w:val="16"/>
                <w:szCs w:val="16"/>
                <w:lang w:val="pl-PL"/>
              </w:rPr>
              <w:t xml:space="preserve"> </w:t>
            </w:r>
            <w:r w:rsidRPr="00460DCC">
              <w:rPr>
                <w:rFonts w:ascii="Calibri" w:hAnsi="Calibri" w:cs="Calibri"/>
                <w:sz w:val="16"/>
                <w:szCs w:val="16"/>
                <w:lang w:val="pl-PL"/>
              </w:rPr>
              <w:t>U pacjentów pediatrycznych z nieproporcjonalnie nasilonymi lub utrzymującymi się objawami wzmożonego ciśnienia wewnątrzczaszkowego po urazie głowy należy zawsze rozważyć pourazową zakrzepicę układu żylnego mózgowia. Wczesne obrazowanie MRV powinno być preferowaną metodą rozpoznania, natomiast TK CE może również stanowić skuteczne narzędzie diagnostyczne. Leczenie przeciwzakrzepowe z wykorzystaniem heparyn drobnocząsteczkowych wydaje się być bezpieczne i skuteczne. Brak jest jednak standardowych protokołów diagnostycznych (w tym markerów laboratoryjnych i radiologicznych pozwalających wyselekcjonować pacjentów wysokiego ryzyka) i terapeutycznych, jak również wytycznych dotyczących badań kontrolnych i profilaktyki.</w:t>
            </w:r>
          </w:p>
        </w:tc>
      </w:tr>
    </w:tbl>
    <w:p w:rsidR="00140210" w:rsidRDefault="00140210" w:rsidP="00140210">
      <w:pPr>
        <w:jc w:val="center"/>
        <w:rPr>
          <w:rFonts w:ascii="Calibri" w:hAnsi="Calibri" w:cs="Arial"/>
          <w:caps/>
          <w:sz w:val="20"/>
          <w:szCs w:val="20"/>
        </w:rPr>
      </w:pPr>
    </w:p>
    <w:p w:rsidR="00140210" w:rsidRDefault="00140210" w:rsidP="00140210">
      <w:pPr>
        <w:jc w:val="center"/>
        <w:rPr>
          <w:rFonts w:ascii="Calibri" w:hAnsi="Calibri" w:cs="Arial"/>
          <w:sz w:val="20"/>
          <w:szCs w:val="20"/>
        </w:rPr>
      </w:pP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140210" w:rsidRPr="008A7C2F" w:rsidRDefault="00140210" w:rsidP="00140210">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p w:rsidR="00140210" w:rsidRPr="005C1A71" w:rsidRDefault="00140210" w:rsidP="00140210">
      <w:pPr>
        <w:rPr>
          <w:lang w:val="pl-PL"/>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140210" w:rsidRPr="004B466A" w:rsidTr="00C91C82">
        <w:trPr>
          <w:trHeight w:hRule="exact" w:val="822"/>
        </w:trPr>
        <w:tc>
          <w:tcPr>
            <w:tcW w:w="1418" w:type="dxa"/>
            <w:shd w:val="pct20" w:color="auto" w:fill="FFFFFF"/>
          </w:tcPr>
          <w:p w:rsidR="00140210" w:rsidRPr="004B466A" w:rsidRDefault="00140210" w:rsidP="00C91C82">
            <w:pPr>
              <w:rPr>
                <w:rFonts w:asciiTheme="minorHAnsi" w:hAnsiTheme="minorHAnsi" w:cstheme="minorHAnsi"/>
                <w:b/>
                <w:bCs/>
                <w:sz w:val="20"/>
                <w:szCs w:val="20"/>
              </w:rPr>
            </w:pPr>
            <w:r w:rsidRPr="004B466A">
              <w:rPr>
                <w:rFonts w:asciiTheme="minorHAnsi" w:hAnsiTheme="minorHAnsi" w:cstheme="minorHAnsi"/>
                <w:b/>
                <w:bCs/>
                <w:sz w:val="20"/>
                <w:szCs w:val="20"/>
              </w:rPr>
              <w:t>Tytuł:</w:t>
            </w:r>
          </w:p>
          <w:p w:rsidR="00140210" w:rsidRPr="004B466A" w:rsidRDefault="00140210" w:rsidP="00C91C82">
            <w:pPr>
              <w:rPr>
                <w:rFonts w:asciiTheme="minorHAnsi" w:hAnsiTheme="minorHAnsi" w:cstheme="minorHAnsi"/>
                <w:b/>
                <w:bCs/>
                <w:sz w:val="20"/>
                <w:szCs w:val="20"/>
              </w:rPr>
            </w:pPr>
          </w:p>
        </w:tc>
        <w:tc>
          <w:tcPr>
            <w:tcW w:w="8221" w:type="dxa"/>
            <w:gridSpan w:val="3"/>
          </w:tcPr>
          <w:p w:rsidR="00140210" w:rsidRPr="004B466A" w:rsidRDefault="00140210" w:rsidP="00C91C82">
            <w:pPr>
              <w:rPr>
                <w:rFonts w:asciiTheme="minorHAnsi" w:hAnsiTheme="minorHAnsi" w:cstheme="minorHAnsi"/>
                <w:b/>
                <w:sz w:val="20"/>
                <w:szCs w:val="20"/>
                <w:lang w:val="pl-PL"/>
              </w:rPr>
            </w:pPr>
            <w:r w:rsidRPr="004B466A">
              <w:rPr>
                <w:rFonts w:asciiTheme="minorHAnsi" w:hAnsiTheme="minorHAnsi" w:cstheme="minorHAnsi"/>
                <w:b/>
                <w:sz w:val="20"/>
                <w:szCs w:val="20"/>
                <w:lang w:val="pl-PL"/>
              </w:rPr>
              <w:t xml:space="preserve">Skręt sieci większej – niecodzienny powód interwencji chirurgicznej u dzieci. </w:t>
            </w:r>
          </w:p>
        </w:tc>
      </w:tr>
      <w:tr w:rsidR="00140210" w:rsidRPr="004B466A" w:rsidTr="00C91C82">
        <w:trPr>
          <w:trHeight w:hRule="exact" w:val="639"/>
        </w:trPr>
        <w:tc>
          <w:tcPr>
            <w:tcW w:w="1418" w:type="dxa"/>
            <w:shd w:val="pct20" w:color="auto" w:fill="FFFFFF"/>
          </w:tcPr>
          <w:p w:rsidR="00140210" w:rsidRPr="004B466A" w:rsidRDefault="00140210" w:rsidP="00C91C82">
            <w:pPr>
              <w:rPr>
                <w:rFonts w:asciiTheme="minorHAnsi" w:hAnsiTheme="minorHAnsi" w:cstheme="minorHAnsi"/>
                <w:b/>
                <w:bCs/>
                <w:sz w:val="20"/>
                <w:szCs w:val="20"/>
                <w:lang w:val="pl-PL"/>
              </w:rPr>
            </w:pPr>
            <w:r w:rsidRPr="004B466A">
              <w:rPr>
                <w:rFonts w:asciiTheme="minorHAnsi" w:hAnsiTheme="minorHAnsi" w:cstheme="minorHAnsi"/>
                <w:b/>
                <w:bCs/>
                <w:sz w:val="20"/>
                <w:szCs w:val="20"/>
                <w:lang w:val="pl-PL"/>
              </w:rPr>
              <w:t xml:space="preserve">Autorzy: </w:t>
            </w:r>
          </w:p>
        </w:tc>
        <w:tc>
          <w:tcPr>
            <w:tcW w:w="8221" w:type="dxa"/>
            <w:gridSpan w:val="3"/>
          </w:tcPr>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Marta Gapińska </w:t>
            </w:r>
          </w:p>
        </w:tc>
      </w:tr>
      <w:tr w:rsidR="00140210" w:rsidRPr="004B466A" w:rsidTr="00C91C82">
        <w:trPr>
          <w:trHeight w:hRule="exact" w:val="706"/>
        </w:trPr>
        <w:tc>
          <w:tcPr>
            <w:tcW w:w="1418" w:type="dxa"/>
            <w:shd w:val="pct20" w:color="auto" w:fill="FFFFFF"/>
          </w:tcPr>
          <w:p w:rsidR="00140210" w:rsidRPr="004B466A" w:rsidRDefault="00140210" w:rsidP="00C91C82">
            <w:pPr>
              <w:rPr>
                <w:rFonts w:asciiTheme="minorHAnsi" w:hAnsiTheme="minorHAnsi" w:cstheme="minorHAnsi"/>
                <w:b/>
                <w:bCs/>
                <w:sz w:val="20"/>
                <w:szCs w:val="20"/>
                <w:lang w:val="pl-PL"/>
              </w:rPr>
            </w:pPr>
            <w:r w:rsidRPr="004B466A">
              <w:rPr>
                <w:rFonts w:asciiTheme="minorHAnsi" w:hAnsiTheme="minorHAnsi" w:cstheme="minorHAnsi"/>
                <w:b/>
                <w:bCs/>
                <w:sz w:val="20"/>
                <w:szCs w:val="20"/>
                <w:lang w:val="pl-PL"/>
              </w:rPr>
              <w:t>Ośrodek:</w:t>
            </w:r>
          </w:p>
          <w:p w:rsidR="00140210" w:rsidRPr="004B466A" w:rsidRDefault="00140210" w:rsidP="00C91C82">
            <w:pPr>
              <w:rPr>
                <w:rFonts w:asciiTheme="minorHAnsi" w:hAnsiTheme="minorHAnsi" w:cstheme="minorHAnsi"/>
                <w:b/>
                <w:sz w:val="20"/>
                <w:szCs w:val="20"/>
                <w:lang w:val="pl-PL"/>
              </w:rPr>
            </w:pPr>
            <w:r w:rsidRPr="004B466A">
              <w:rPr>
                <w:rFonts w:asciiTheme="minorHAnsi" w:hAnsiTheme="minorHAnsi" w:cstheme="minorHAnsi"/>
                <w:b/>
                <w:sz w:val="20"/>
                <w:szCs w:val="20"/>
                <w:lang w:val="pl-PL"/>
              </w:rPr>
              <w:t>E-mail:</w:t>
            </w:r>
          </w:p>
        </w:tc>
        <w:tc>
          <w:tcPr>
            <w:tcW w:w="8221" w:type="dxa"/>
            <w:gridSpan w:val="3"/>
          </w:tcPr>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Oddział Chirurgii Traumatologii i Urologii Dziecięcej, </w:t>
            </w: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Regionalny Szpital Specjalistyczny im. dr. Władysława Biegańskiego w Grudziądzu </w:t>
            </w:r>
          </w:p>
          <w:p w:rsidR="00140210" w:rsidRPr="004B466A" w:rsidRDefault="00140210" w:rsidP="00C91C82">
            <w:pPr>
              <w:rPr>
                <w:rFonts w:asciiTheme="minorHAnsi" w:hAnsiTheme="minorHAnsi" w:cstheme="minorHAnsi"/>
                <w:sz w:val="20"/>
                <w:szCs w:val="20"/>
                <w:lang w:val="pl-PL"/>
              </w:rPr>
            </w:pPr>
          </w:p>
        </w:tc>
      </w:tr>
      <w:tr w:rsidR="00140210" w:rsidRPr="004B466A" w:rsidTr="00C91C82">
        <w:trPr>
          <w:trHeight w:hRule="exact" w:val="728"/>
        </w:trPr>
        <w:tc>
          <w:tcPr>
            <w:tcW w:w="1418" w:type="dxa"/>
            <w:shd w:val="pct20" w:color="auto" w:fill="FFFFFF"/>
          </w:tcPr>
          <w:p w:rsidR="00140210" w:rsidRPr="004B466A" w:rsidRDefault="00140210" w:rsidP="00C91C82">
            <w:pPr>
              <w:rPr>
                <w:rFonts w:asciiTheme="minorHAnsi" w:hAnsiTheme="minorHAnsi" w:cstheme="minorHAnsi"/>
                <w:b/>
                <w:bCs/>
                <w:sz w:val="20"/>
                <w:szCs w:val="20"/>
                <w:lang w:val="pl-PL"/>
              </w:rPr>
            </w:pPr>
            <w:r w:rsidRPr="004B466A">
              <w:rPr>
                <w:rFonts w:asciiTheme="minorHAnsi" w:hAnsiTheme="minorHAnsi" w:cstheme="minorHAnsi"/>
                <w:b/>
                <w:bCs/>
                <w:sz w:val="20"/>
                <w:szCs w:val="20"/>
                <w:lang w:val="pl-PL"/>
              </w:rPr>
              <w:t xml:space="preserve">XXII Sympozjum Interdyscyplinarne </w:t>
            </w:r>
          </w:p>
          <w:p w:rsidR="00140210" w:rsidRPr="004B466A" w:rsidRDefault="00140210" w:rsidP="00C91C82">
            <w:pPr>
              <w:rPr>
                <w:rFonts w:asciiTheme="minorHAnsi" w:hAnsiTheme="minorHAnsi" w:cstheme="minorHAnsi"/>
                <w:b/>
                <w:bCs/>
                <w:sz w:val="20"/>
                <w:szCs w:val="20"/>
                <w:lang w:val="pl-PL"/>
              </w:rPr>
            </w:pPr>
            <w:r w:rsidRPr="004B466A">
              <w:rPr>
                <w:rFonts w:asciiTheme="minorHAnsi" w:hAnsiTheme="minorHAnsi" w:cstheme="minorHAnsi"/>
                <w:b/>
                <w:bCs/>
                <w:sz w:val="20"/>
                <w:szCs w:val="20"/>
                <w:lang w:val="pl-PL"/>
              </w:rPr>
              <w:t>12  grudnia 2025</w:t>
            </w:r>
          </w:p>
          <w:p w:rsidR="00140210" w:rsidRPr="004B466A" w:rsidRDefault="00140210" w:rsidP="00C91C82">
            <w:pPr>
              <w:tabs>
                <w:tab w:val="left" w:pos="1365"/>
              </w:tabs>
              <w:rPr>
                <w:rFonts w:asciiTheme="minorHAnsi" w:hAnsiTheme="minorHAnsi" w:cstheme="minorHAnsi"/>
                <w:b/>
                <w:bCs/>
                <w:sz w:val="20"/>
                <w:szCs w:val="20"/>
                <w:lang w:val="pl-PL"/>
              </w:rPr>
            </w:pPr>
            <w:r w:rsidRPr="004B466A">
              <w:rPr>
                <w:rFonts w:asciiTheme="minorHAnsi" w:hAnsiTheme="minorHAnsi" w:cstheme="minorHAnsi"/>
                <w:b/>
                <w:bCs/>
                <w:sz w:val="20"/>
                <w:szCs w:val="20"/>
                <w:lang w:val="pl-PL"/>
              </w:rPr>
              <w:t>doniesienie ustne</w:t>
            </w:r>
          </w:p>
        </w:tc>
        <w:tc>
          <w:tcPr>
            <w:tcW w:w="4394" w:type="dxa"/>
          </w:tcPr>
          <w:p w:rsidR="00140210" w:rsidRPr="004B466A" w:rsidRDefault="00140210" w:rsidP="00C91C82">
            <w:pPr>
              <w:rPr>
                <w:rFonts w:asciiTheme="minorHAnsi" w:hAnsiTheme="minorHAnsi" w:cstheme="minorHAnsi"/>
                <w:sz w:val="20"/>
                <w:szCs w:val="20"/>
                <w:lang w:val="pl-PL"/>
              </w:rPr>
            </w:pPr>
          </w:p>
        </w:tc>
        <w:tc>
          <w:tcPr>
            <w:tcW w:w="1701" w:type="dxa"/>
            <w:shd w:val="clear" w:color="auto" w:fill="C0C0C0"/>
          </w:tcPr>
          <w:p w:rsidR="00140210" w:rsidRPr="004B466A" w:rsidRDefault="00140210" w:rsidP="00C91C82">
            <w:pPr>
              <w:pStyle w:val="Nagwek2"/>
              <w:jc w:val="left"/>
              <w:rPr>
                <w:rFonts w:asciiTheme="minorHAnsi" w:hAnsiTheme="minorHAnsi" w:cstheme="minorHAnsi"/>
                <w:sz w:val="20"/>
                <w:szCs w:val="20"/>
                <w:highlight w:val="lightGray"/>
              </w:rPr>
            </w:pPr>
            <w:r w:rsidRPr="004B466A">
              <w:rPr>
                <w:rFonts w:asciiTheme="minorHAnsi" w:hAnsiTheme="minorHAnsi" w:cstheme="minorHAnsi"/>
                <w:sz w:val="20"/>
                <w:szCs w:val="20"/>
                <w:highlight w:val="lightGray"/>
              </w:rPr>
              <w:t xml:space="preserve">XI Konferencja Naukowo-Szkoleniowe </w:t>
            </w:r>
          </w:p>
          <w:p w:rsidR="00140210" w:rsidRPr="004B466A" w:rsidRDefault="00140210" w:rsidP="00C91C82">
            <w:pPr>
              <w:pStyle w:val="Nagwek2"/>
              <w:jc w:val="left"/>
              <w:rPr>
                <w:rFonts w:asciiTheme="minorHAnsi" w:hAnsiTheme="minorHAnsi" w:cstheme="minorHAnsi"/>
                <w:sz w:val="20"/>
                <w:szCs w:val="20"/>
                <w:highlight w:val="lightGray"/>
              </w:rPr>
            </w:pPr>
            <w:r w:rsidRPr="004B466A">
              <w:rPr>
                <w:rFonts w:asciiTheme="minorHAnsi" w:hAnsiTheme="minorHAnsi" w:cstheme="minorHAnsi"/>
                <w:sz w:val="20"/>
                <w:szCs w:val="20"/>
                <w:highlight w:val="lightGray"/>
              </w:rPr>
              <w:t>13 grudnia 2025</w:t>
            </w:r>
          </w:p>
          <w:p w:rsidR="00140210" w:rsidRPr="004B466A" w:rsidRDefault="00140210" w:rsidP="00C91C82">
            <w:pPr>
              <w:rPr>
                <w:rFonts w:asciiTheme="minorHAnsi" w:hAnsiTheme="minorHAnsi" w:cstheme="minorHAnsi"/>
                <w:b/>
                <w:sz w:val="20"/>
                <w:szCs w:val="20"/>
                <w:highlight w:val="lightGray"/>
                <w:lang w:val="pl-PL"/>
              </w:rPr>
            </w:pPr>
            <w:r w:rsidRPr="004B466A">
              <w:rPr>
                <w:rFonts w:asciiTheme="minorHAnsi" w:hAnsiTheme="minorHAnsi" w:cstheme="minorHAnsi"/>
                <w:b/>
                <w:sz w:val="20"/>
                <w:szCs w:val="20"/>
                <w:highlight w:val="lightGray"/>
                <w:lang w:val="pl-PL"/>
              </w:rPr>
              <w:t>doniesienie ustne</w:t>
            </w:r>
          </w:p>
        </w:tc>
        <w:tc>
          <w:tcPr>
            <w:tcW w:w="2126" w:type="dxa"/>
          </w:tcPr>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X</w:t>
            </w:r>
          </w:p>
        </w:tc>
      </w:tr>
      <w:tr w:rsidR="00140210" w:rsidRPr="004B466A" w:rsidTr="00C91C82">
        <w:trPr>
          <w:trHeight w:hRule="exact" w:val="9561"/>
        </w:trPr>
        <w:tc>
          <w:tcPr>
            <w:tcW w:w="1418" w:type="dxa"/>
            <w:shd w:val="pct20" w:color="auto" w:fill="FFFFFF"/>
          </w:tcPr>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b/>
                <w:bCs/>
                <w:sz w:val="20"/>
                <w:szCs w:val="20"/>
                <w:lang w:val="pl-PL"/>
              </w:rPr>
              <w:t>Streszczenie:</w:t>
            </w:r>
            <w:r w:rsidRPr="004B466A">
              <w:rPr>
                <w:rFonts w:asciiTheme="minorHAnsi" w:hAnsiTheme="minorHAnsi" w:cstheme="minorHAnsi"/>
                <w:b/>
                <w:bCs/>
                <w:sz w:val="20"/>
                <w:szCs w:val="20"/>
                <w:lang w:val="pl-PL"/>
              </w:rPr>
              <w:br/>
            </w:r>
          </w:p>
        </w:tc>
        <w:tc>
          <w:tcPr>
            <w:tcW w:w="8221" w:type="dxa"/>
            <w:gridSpan w:val="3"/>
          </w:tcPr>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 WSTĘP:</w:t>
            </w: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Sieć większa rozciąga się od krzywizny większej żołądka do poprzecznicy i dalej zwiesza się ku spojeniu łonowemu. Jest to struktura zbudowana głównie z tkanki tłuszczowe i </w:t>
            </w:r>
            <w:r w:rsidRPr="004B466A">
              <w:rPr>
                <w:rFonts w:asciiTheme="minorHAnsi" w:hAnsiTheme="minorHAnsi" w:cstheme="minorHAnsi"/>
                <w:color w:val="000000"/>
                <w:sz w:val="20"/>
                <w:szCs w:val="20"/>
                <w:shd w:val="clear" w:color="auto" w:fill="FFFFFF"/>
              </w:rPr>
              <w:t xml:space="preserve">zawierającą liczne naczynia krwionośne oraz limfatyczne. </w:t>
            </w:r>
            <w:r w:rsidRPr="004B466A">
              <w:rPr>
                <w:rFonts w:asciiTheme="minorHAnsi" w:hAnsiTheme="minorHAnsi" w:cstheme="minorHAnsi"/>
                <w:sz w:val="20"/>
                <w:szCs w:val="20"/>
                <w:lang w:val="pl-PL"/>
              </w:rPr>
              <w:t xml:space="preserve">Pełni rolę „policjanta jamy brzusznej” przemieszczając się w kierunku toczącego się w jamie brzusznej procesu zapalnego i ograniczając jego rozwój. </w:t>
            </w: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Skręt jest rzadko występującą chorobą sieci. Prowadzi do zastoju krwi i chłonki a w następstwie do martwicy. </w:t>
            </w:r>
          </w:p>
          <w:p w:rsidR="00140210" w:rsidRPr="004B466A" w:rsidRDefault="00140210" w:rsidP="00C91C82">
            <w:pPr>
              <w:rPr>
                <w:rFonts w:asciiTheme="minorHAnsi" w:hAnsiTheme="minorHAnsi" w:cstheme="minorHAnsi"/>
                <w:sz w:val="20"/>
                <w:szCs w:val="20"/>
                <w:lang w:val="pl-PL"/>
              </w:rPr>
            </w:pP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CEL PRACY: </w:t>
            </w: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Prezentacja pacjentów, u których wystąpiła martwica fragmentu sieci większej, w wyniku jej skrętu. </w:t>
            </w:r>
          </w:p>
          <w:p w:rsidR="00140210" w:rsidRPr="004B466A" w:rsidRDefault="00140210" w:rsidP="00C91C82">
            <w:pPr>
              <w:rPr>
                <w:rFonts w:asciiTheme="minorHAnsi" w:hAnsiTheme="minorHAnsi" w:cstheme="minorHAnsi"/>
                <w:sz w:val="20"/>
                <w:szCs w:val="20"/>
                <w:lang w:val="pl-PL"/>
              </w:rPr>
            </w:pP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OPISY PRZYPADKÓW:</w:t>
            </w: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Przedstawiono trzy przypadki nietypowej etiologii bólu brzucha u dzieci. Pacjentami było dwóch chłopców w wieku 12 i 13 lat oraz 7-letnia dziewczynka. U dwójki dzieci występował silny ból brzucha w prawym dolnym kwadrancie a u jednego w prawym górnym kwadrancie. Dolegliwości trwały do dwóch dni przed hospitalizacją. CRP wynosiło ok. 50 mg/L a WBC od 9,6 do 10,2 tys./uL. W USG jamy brzusznej nie stwierdzono istotnych odchyleń od normy. </w:t>
            </w: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Każdego pacjenta zakwalifikowano do laparoskopii. Stwierdzono skręt i martwicę fragmentu sieci większej, który resekowano i przekazano do badania histopatologicznego. U dziewczynki wykonano także appendektomię. Obserwowano stopniową poprawę stanu klinicznego pacjentów. Okres hospitalizacji wynosił od 4 do 5 dni.</w:t>
            </w:r>
          </w:p>
          <w:p w:rsidR="00140210" w:rsidRPr="004B466A" w:rsidRDefault="00140210" w:rsidP="00C91C82">
            <w:pPr>
              <w:rPr>
                <w:rFonts w:asciiTheme="minorHAnsi" w:hAnsiTheme="minorHAnsi" w:cstheme="minorHAnsi"/>
                <w:sz w:val="20"/>
                <w:szCs w:val="20"/>
                <w:lang w:val="pl-PL"/>
              </w:rPr>
            </w:pP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WYNIKI: </w:t>
            </w: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Podczas ambulatoryjnej kontroli pacjentów stwierdzono prawidłowe gojenie ran i pełny powrót do zdrowia. </w:t>
            </w: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Wyniki badań histopatologicznych wskazywały na zmiany martwicze z ogniskowymi naciekami włóknikowo- ropnymi przesłanych fragmentów sieci. </w:t>
            </w:r>
          </w:p>
          <w:p w:rsidR="00140210" w:rsidRPr="004B466A" w:rsidRDefault="00140210" w:rsidP="00C91C82">
            <w:pPr>
              <w:rPr>
                <w:rFonts w:asciiTheme="minorHAnsi" w:hAnsiTheme="minorHAnsi" w:cstheme="minorHAnsi"/>
                <w:sz w:val="20"/>
                <w:szCs w:val="20"/>
                <w:lang w:val="pl-PL"/>
              </w:rPr>
            </w:pP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WNIOSKI: </w:t>
            </w: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Objawy skrętu sieci są nieswoiste, najczęściej podobne do objawów zapalenia wyrostka robaczkowego lub pęcherzyka żółciowego. </w:t>
            </w:r>
          </w:p>
          <w:p w:rsidR="00140210" w:rsidRPr="004B466A" w:rsidRDefault="00140210" w:rsidP="00C91C82">
            <w:pPr>
              <w:rPr>
                <w:rFonts w:asciiTheme="minorHAnsi" w:hAnsiTheme="minorHAnsi" w:cstheme="minorHAnsi"/>
                <w:sz w:val="20"/>
                <w:szCs w:val="20"/>
                <w:lang w:val="pl-PL"/>
              </w:rPr>
            </w:pPr>
            <w:r w:rsidRPr="004B466A">
              <w:rPr>
                <w:rFonts w:asciiTheme="minorHAnsi" w:hAnsiTheme="minorHAnsi" w:cstheme="minorHAnsi"/>
                <w:sz w:val="20"/>
                <w:szCs w:val="20"/>
                <w:lang w:val="pl-PL"/>
              </w:rPr>
              <w:t xml:space="preserve">Laparoskopia daje szeroki wgląd w pole operacyjne, co pozwala na ocenę pozostałych narządów jamy brzusznej oraz precyzyjne zlokalizowanie, zdiagnozowanie i skuteczne leczenie tej rzadko spotykanej przyczyny bólu brzucha u dzieci. </w:t>
            </w:r>
          </w:p>
        </w:tc>
      </w:tr>
    </w:tbl>
    <w:p w:rsidR="00140210" w:rsidRPr="005C1A71" w:rsidRDefault="00140210" w:rsidP="00140210">
      <w:pPr>
        <w:rPr>
          <w:lang w:val="pl-PL"/>
        </w:rPr>
      </w:pPr>
    </w:p>
    <w:p w:rsidR="00140210" w:rsidRDefault="00140210" w:rsidP="00140210">
      <w:pPr>
        <w:jc w:val="center"/>
        <w:rPr>
          <w:rFonts w:ascii="Calibri" w:hAnsi="Calibri" w:cs="Arial"/>
          <w:caps/>
          <w:sz w:val="20"/>
          <w:szCs w:val="20"/>
          <w:lang w:val="pl-PL"/>
        </w:rPr>
      </w:pPr>
    </w:p>
    <w:p w:rsidR="00140210" w:rsidRPr="00427B0E" w:rsidRDefault="00140210" w:rsidP="00140210">
      <w:pPr>
        <w:jc w:val="center"/>
        <w:rPr>
          <w:rFonts w:ascii="Calibri" w:hAnsi="Calibri" w:cs="Arial"/>
          <w:sz w:val="20"/>
          <w:szCs w:val="20"/>
          <w:lang w:val="pl-PL"/>
        </w:rPr>
      </w:pPr>
      <w:r w:rsidRPr="00427B0E">
        <w:rPr>
          <w:rFonts w:ascii="Calibri" w:hAnsi="Calibri" w:cs="Arial"/>
          <w:caps/>
          <w:sz w:val="20"/>
          <w:szCs w:val="20"/>
          <w:lang w:val="pl-PL"/>
        </w:rPr>
        <w:lastRenderedPageBreak/>
        <w:t>X</w:t>
      </w:r>
      <w:r w:rsidRPr="00427B0E">
        <w:rPr>
          <w:rFonts w:ascii="Calibri" w:hAnsi="Calibri" w:cs="Arial"/>
          <w:iCs/>
          <w:caps/>
          <w:sz w:val="20"/>
          <w:szCs w:val="20"/>
          <w:lang w:val="pl-PL"/>
        </w:rPr>
        <w:t>XII  Sympozjum “</w:t>
      </w:r>
      <w:r w:rsidRPr="00427B0E">
        <w:rPr>
          <w:rFonts w:ascii="Calibri" w:hAnsi="Calibri" w:cs="Arial"/>
          <w:caps/>
          <w:sz w:val="20"/>
          <w:szCs w:val="20"/>
          <w:lang w:val="pl-PL"/>
        </w:rPr>
        <w:t>INTERDYSCYPLINARNE PROBLEMY CHIRURGII DZIECIĘCEJ</w:t>
      </w:r>
      <w:r w:rsidRPr="00427B0E">
        <w:rPr>
          <w:rFonts w:ascii="Calibri" w:hAnsi="Calibri" w:cs="Arial"/>
          <w:sz w:val="20"/>
          <w:szCs w:val="20"/>
          <w:lang w:val="pl-PL"/>
        </w:rPr>
        <w:t>” i</w:t>
      </w:r>
    </w:p>
    <w:p w:rsidR="00140210" w:rsidRPr="00427B0E" w:rsidRDefault="00140210" w:rsidP="00140210">
      <w:pPr>
        <w:jc w:val="center"/>
        <w:rPr>
          <w:rFonts w:ascii="Calibri" w:hAnsi="Calibri" w:cs="Arial"/>
          <w:bCs/>
          <w:caps/>
          <w:sz w:val="20"/>
          <w:szCs w:val="20"/>
          <w:lang w:val="pl-PL"/>
        </w:rPr>
      </w:pPr>
      <w:r w:rsidRPr="00427B0E">
        <w:rPr>
          <w:rFonts w:ascii="Calibri" w:hAnsi="Calibri" w:cs="Arial"/>
          <w:iCs/>
          <w:sz w:val="20"/>
          <w:szCs w:val="20"/>
          <w:lang w:val="pl-PL"/>
        </w:rPr>
        <w:t xml:space="preserve"> XII</w:t>
      </w:r>
      <w:r w:rsidRPr="00427B0E">
        <w:rPr>
          <w:rFonts w:ascii="Calibri" w:hAnsi="Calibri"/>
          <w:sz w:val="20"/>
          <w:szCs w:val="20"/>
          <w:lang w:val="pl-PL" w:eastAsia="pl-PL"/>
        </w:rPr>
        <w:t xml:space="preserve"> KONFERENCJA  NAUKOWO-SZKOLENIOWA DLA  LEKARZY SPECJALIZUJĄCYCH SIĘ W CHIRURGII DZIECIĘCEJ  12-13 </w:t>
      </w:r>
      <w:r w:rsidRPr="00427B0E">
        <w:rPr>
          <w:rFonts w:ascii="Calibri" w:hAnsi="Calibri" w:cs="Arial"/>
          <w:bCs/>
          <w:caps/>
          <w:sz w:val="20"/>
          <w:szCs w:val="20"/>
          <w:lang w:val="pl-PL"/>
        </w:rPr>
        <w:t>grudNIA 2025</w:t>
      </w:r>
    </w:p>
    <w:p w:rsidR="00140210" w:rsidRDefault="00140210"/>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140210" w:rsidRPr="0067037F" w:rsidTr="00C91C82">
        <w:trPr>
          <w:trHeight w:hRule="exact" w:val="486"/>
        </w:trPr>
        <w:tc>
          <w:tcPr>
            <w:tcW w:w="1418" w:type="dxa"/>
            <w:shd w:val="pct20" w:color="auto" w:fill="FFFFFF"/>
          </w:tcPr>
          <w:p w:rsidR="00140210" w:rsidRPr="0067037F" w:rsidRDefault="00140210" w:rsidP="00C91C82">
            <w:pPr>
              <w:rPr>
                <w:rFonts w:ascii="Calibri" w:hAnsi="Calibri" w:cs="Calibri"/>
                <w:b/>
                <w:bCs/>
                <w:sz w:val="20"/>
                <w:szCs w:val="20"/>
              </w:rPr>
            </w:pPr>
            <w:r w:rsidRPr="0067037F">
              <w:rPr>
                <w:rFonts w:ascii="Calibri" w:hAnsi="Calibri" w:cs="Calibri"/>
                <w:b/>
                <w:bCs/>
                <w:sz w:val="20"/>
                <w:szCs w:val="20"/>
              </w:rPr>
              <w:t>Tytuł:</w:t>
            </w:r>
          </w:p>
          <w:p w:rsidR="00140210" w:rsidRPr="0067037F" w:rsidRDefault="00140210" w:rsidP="00C91C82">
            <w:pPr>
              <w:rPr>
                <w:rFonts w:ascii="Calibri" w:hAnsi="Calibri" w:cs="Calibri"/>
                <w:b/>
                <w:bCs/>
                <w:sz w:val="20"/>
                <w:szCs w:val="20"/>
              </w:rPr>
            </w:pPr>
          </w:p>
        </w:tc>
        <w:tc>
          <w:tcPr>
            <w:tcW w:w="8221" w:type="dxa"/>
            <w:gridSpan w:val="3"/>
          </w:tcPr>
          <w:p w:rsidR="00140210" w:rsidRPr="0067037F" w:rsidRDefault="00140210" w:rsidP="00C91C82">
            <w:pPr>
              <w:rPr>
                <w:rFonts w:ascii="Calibri" w:hAnsi="Calibri" w:cs="Calibri"/>
                <w:b/>
                <w:sz w:val="20"/>
                <w:szCs w:val="20"/>
                <w:lang w:val="pl-PL"/>
              </w:rPr>
            </w:pPr>
            <w:r w:rsidRPr="0067037F">
              <w:rPr>
                <w:rFonts w:ascii="Calibri" w:hAnsi="Calibri" w:cs="Calibri"/>
                <w:sz w:val="20"/>
                <w:szCs w:val="20"/>
                <w:lang w:val="pl-PL"/>
              </w:rPr>
              <w:t>Niepozorny wypadek, poważne konsekwencje – dwa przypadki urazów rowerowych u dzieci</w:t>
            </w:r>
          </w:p>
        </w:tc>
      </w:tr>
      <w:tr w:rsidR="00140210" w:rsidRPr="0067037F" w:rsidTr="00C91C82">
        <w:trPr>
          <w:trHeight w:hRule="exact" w:val="564"/>
        </w:trPr>
        <w:tc>
          <w:tcPr>
            <w:tcW w:w="1418" w:type="dxa"/>
            <w:shd w:val="pct20" w:color="auto" w:fill="FFFFFF"/>
          </w:tcPr>
          <w:p w:rsidR="00140210" w:rsidRPr="0067037F" w:rsidRDefault="00140210" w:rsidP="00C91C82">
            <w:pPr>
              <w:rPr>
                <w:rFonts w:ascii="Calibri" w:hAnsi="Calibri" w:cs="Calibri"/>
                <w:b/>
                <w:bCs/>
                <w:sz w:val="20"/>
                <w:szCs w:val="20"/>
                <w:lang w:val="pl-PL"/>
              </w:rPr>
            </w:pPr>
            <w:r w:rsidRPr="0067037F">
              <w:rPr>
                <w:rFonts w:ascii="Calibri" w:hAnsi="Calibri" w:cs="Calibri"/>
                <w:b/>
                <w:bCs/>
                <w:sz w:val="20"/>
                <w:szCs w:val="20"/>
                <w:lang w:val="pl-PL"/>
              </w:rPr>
              <w:t xml:space="preserve">Autorzy: </w:t>
            </w:r>
          </w:p>
        </w:tc>
        <w:tc>
          <w:tcPr>
            <w:tcW w:w="8221" w:type="dxa"/>
            <w:gridSpan w:val="3"/>
          </w:tcPr>
          <w:p w:rsidR="00140210" w:rsidRPr="0067037F" w:rsidRDefault="00140210" w:rsidP="00C91C82">
            <w:pPr>
              <w:rPr>
                <w:rFonts w:ascii="Calibri" w:hAnsi="Calibri" w:cs="Calibri"/>
                <w:sz w:val="20"/>
                <w:szCs w:val="20"/>
                <w:lang w:val="pl-PL"/>
              </w:rPr>
            </w:pPr>
            <w:r w:rsidRPr="0067037F">
              <w:rPr>
                <w:rFonts w:ascii="Calibri" w:hAnsi="Calibri" w:cs="Calibri"/>
                <w:sz w:val="20"/>
                <w:szCs w:val="20"/>
                <w:lang w:val="pl-PL"/>
              </w:rPr>
              <w:t>Magdalena Bodzioch, Agata Dzielendziak, Katarzyna Rasiewicz, Dariusz Patkowski</w:t>
            </w:r>
          </w:p>
        </w:tc>
      </w:tr>
      <w:tr w:rsidR="00140210" w:rsidRPr="0067037F" w:rsidTr="00C91C82">
        <w:trPr>
          <w:trHeight w:hRule="exact" w:val="706"/>
        </w:trPr>
        <w:tc>
          <w:tcPr>
            <w:tcW w:w="1418" w:type="dxa"/>
            <w:shd w:val="pct20" w:color="auto" w:fill="FFFFFF"/>
          </w:tcPr>
          <w:p w:rsidR="00140210" w:rsidRPr="0067037F" w:rsidRDefault="00140210" w:rsidP="00C91C82">
            <w:pPr>
              <w:rPr>
                <w:rFonts w:ascii="Calibri" w:hAnsi="Calibri" w:cs="Calibri"/>
                <w:b/>
                <w:bCs/>
                <w:sz w:val="20"/>
                <w:szCs w:val="20"/>
                <w:lang w:val="pl-PL"/>
              </w:rPr>
            </w:pPr>
            <w:r w:rsidRPr="0067037F">
              <w:rPr>
                <w:rFonts w:ascii="Calibri" w:hAnsi="Calibri" w:cs="Calibri"/>
                <w:b/>
                <w:bCs/>
                <w:sz w:val="20"/>
                <w:szCs w:val="20"/>
                <w:lang w:val="pl-PL"/>
              </w:rPr>
              <w:t>Ośrodek:</w:t>
            </w:r>
          </w:p>
          <w:p w:rsidR="00140210" w:rsidRPr="0067037F" w:rsidRDefault="00140210" w:rsidP="00C91C82">
            <w:pPr>
              <w:rPr>
                <w:rFonts w:ascii="Calibri" w:hAnsi="Calibri" w:cs="Calibri"/>
                <w:b/>
                <w:sz w:val="20"/>
                <w:szCs w:val="20"/>
                <w:lang w:val="pl-PL"/>
              </w:rPr>
            </w:pPr>
            <w:r w:rsidRPr="0067037F">
              <w:rPr>
                <w:rFonts w:ascii="Calibri" w:hAnsi="Calibri" w:cs="Calibri"/>
                <w:b/>
                <w:sz w:val="20"/>
                <w:szCs w:val="20"/>
                <w:lang w:val="pl-PL"/>
              </w:rPr>
              <w:t>E-mail:</w:t>
            </w:r>
          </w:p>
        </w:tc>
        <w:tc>
          <w:tcPr>
            <w:tcW w:w="8221" w:type="dxa"/>
            <w:gridSpan w:val="3"/>
          </w:tcPr>
          <w:p w:rsidR="00140210" w:rsidRPr="0067037F" w:rsidRDefault="00140210" w:rsidP="00C91C82">
            <w:pPr>
              <w:rPr>
                <w:rFonts w:ascii="Calibri" w:hAnsi="Calibri" w:cs="Calibri"/>
                <w:sz w:val="20"/>
                <w:szCs w:val="20"/>
                <w:lang w:val="pl-PL"/>
              </w:rPr>
            </w:pPr>
            <w:r w:rsidRPr="0067037F">
              <w:rPr>
                <w:rFonts w:ascii="Calibri" w:hAnsi="Calibri" w:cs="Calibri"/>
                <w:sz w:val="20"/>
                <w:szCs w:val="20"/>
                <w:lang w:val="pl-PL"/>
              </w:rPr>
              <w:t>Klinika Chirurgii i Urologii Dziecięcej, Uniwersytecki Szpital Kliniczny im. Jana Mikulicza-Radeckiego we Wrocławiu</w:t>
            </w:r>
          </w:p>
          <w:p w:rsidR="00140210" w:rsidRPr="0067037F" w:rsidRDefault="00140210" w:rsidP="00C91C82">
            <w:pPr>
              <w:rPr>
                <w:rFonts w:ascii="Calibri" w:hAnsi="Calibri" w:cs="Calibri"/>
                <w:sz w:val="20"/>
                <w:szCs w:val="20"/>
                <w:lang w:val="pl-PL"/>
              </w:rPr>
            </w:pPr>
            <w:r w:rsidRPr="0067037F">
              <w:rPr>
                <w:rFonts w:ascii="Calibri" w:hAnsi="Calibri" w:cs="Calibri"/>
                <w:sz w:val="20"/>
                <w:szCs w:val="20"/>
                <w:lang w:val="pl-PL"/>
              </w:rPr>
              <w:t>magdalena.bodzioch@usk.wroc.pl</w:t>
            </w:r>
          </w:p>
        </w:tc>
      </w:tr>
      <w:tr w:rsidR="00140210" w:rsidRPr="0067037F" w:rsidTr="00C91C82">
        <w:trPr>
          <w:trHeight w:hRule="exact" w:val="728"/>
        </w:trPr>
        <w:tc>
          <w:tcPr>
            <w:tcW w:w="1418" w:type="dxa"/>
            <w:shd w:val="pct20" w:color="auto" w:fill="FFFFFF"/>
          </w:tcPr>
          <w:p w:rsidR="00140210" w:rsidRPr="0067037F" w:rsidRDefault="00140210" w:rsidP="00C91C82">
            <w:pPr>
              <w:rPr>
                <w:rFonts w:ascii="Calibri" w:hAnsi="Calibri" w:cs="Calibri"/>
                <w:b/>
                <w:bCs/>
                <w:sz w:val="20"/>
                <w:szCs w:val="20"/>
                <w:lang w:val="pl-PL"/>
              </w:rPr>
            </w:pPr>
            <w:r w:rsidRPr="0067037F">
              <w:rPr>
                <w:rFonts w:ascii="Calibri" w:hAnsi="Calibri" w:cs="Calibri"/>
                <w:b/>
                <w:bCs/>
                <w:sz w:val="20"/>
                <w:szCs w:val="20"/>
                <w:lang w:val="pl-PL"/>
              </w:rPr>
              <w:t xml:space="preserve">XXII Sympozjum Interdyscyplinarne </w:t>
            </w:r>
          </w:p>
          <w:p w:rsidR="00140210" w:rsidRPr="0067037F" w:rsidRDefault="00140210" w:rsidP="00C91C82">
            <w:pPr>
              <w:rPr>
                <w:rFonts w:ascii="Calibri" w:hAnsi="Calibri" w:cs="Calibri"/>
                <w:b/>
                <w:bCs/>
                <w:sz w:val="20"/>
                <w:szCs w:val="20"/>
                <w:lang w:val="pl-PL"/>
              </w:rPr>
            </w:pPr>
            <w:r w:rsidRPr="0067037F">
              <w:rPr>
                <w:rFonts w:ascii="Calibri" w:hAnsi="Calibri" w:cs="Calibri"/>
                <w:b/>
                <w:bCs/>
                <w:sz w:val="20"/>
                <w:szCs w:val="20"/>
                <w:lang w:val="pl-PL"/>
              </w:rPr>
              <w:t>12  grudnia 2025</w:t>
            </w:r>
          </w:p>
          <w:p w:rsidR="00140210" w:rsidRPr="0067037F" w:rsidRDefault="00140210" w:rsidP="00C91C82">
            <w:pPr>
              <w:tabs>
                <w:tab w:val="left" w:pos="1365"/>
              </w:tabs>
              <w:rPr>
                <w:rFonts w:ascii="Calibri" w:hAnsi="Calibri" w:cs="Calibri"/>
                <w:b/>
                <w:bCs/>
                <w:sz w:val="20"/>
                <w:szCs w:val="20"/>
                <w:lang w:val="pl-PL"/>
              </w:rPr>
            </w:pPr>
            <w:r w:rsidRPr="0067037F">
              <w:rPr>
                <w:rFonts w:ascii="Calibri" w:hAnsi="Calibri" w:cs="Calibri"/>
                <w:b/>
                <w:bCs/>
                <w:sz w:val="20"/>
                <w:szCs w:val="20"/>
                <w:lang w:val="pl-PL"/>
              </w:rPr>
              <w:t>doniesienie ustne</w:t>
            </w:r>
          </w:p>
        </w:tc>
        <w:tc>
          <w:tcPr>
            <w:tcW w:w="4394" w:type="dxa"/>
          </w:tcPr>
          <w:p w:rsidR="00140210" w:rsidRPr="0067037F" w:rsidRDefault="00140210" w:rsidP="00C91C82">
            <w:pPr>
              <w:rPr>
                <w:rFonts w:ascii="Calibri" w:hAnsi="Calibri" w:cs="Calibri"/>
                <w:sz w:val="20"/>
                <w:szCs w:val="20"/>
                <w:lang w:val="pl-PL"/>
              </w:rPr>
            </w:pPr>
          </w:p>
        </w:tc>
        <w:tc>
          <w:tcPr>
            <w:tcW w:w="1701" w:type="dxa"/>
            <w:shd w:val="clear" w:color="auto" w:fill="C0C0C0"/>
          </w:tcPr>
          <w:p w:rsidR="00140210" w:rsidRPr="0067037F" w:rsidRDefault="00140210" w:rsidP="00C91C82">
            <w:pPr>
              <w:pStyle w:val="Nagwek2"/>
              <w:jc w:val="left"/>
              <w:rPr>
                <w:rFonts w:ascii="Calibri" w:hAnsi="Calibri" w:cs="Calibri"/>
                <w:sz w:val="20"/>
                <w:szCs w:val="20"/>
                <w:highlight w:val="lightGray"/>
              </w:rPr>
            </w:pPr>
            <w:r w:rsidRPr="0067037F">
              <w:rPr>
                <w:rFonts w:ascii="Calibri" w:hAnsi="Calibri" w:cs="Calibri"/>
                <w:sz w:val="20"/>
                <w:szCs w:val="20"/>
                <w:highlight w:val="lightGray"/>
              </w:rPr>
              <w:t xml:space="preserve">XI Konferencja Naukowo-Szkoleniowe </w:t>
            </w:r>
          </w:p>
          <w:p w:rsidR="00140210" w:rsidRPr="0067037F" w:rsidRDefault="00140210" w:rsidP="00C91C82">
            <w:pPr>
              <w:pStyle w:val="Nagwek2"/>
              <w:jc w:val="left"/>
              <w:rPr>
                <w:rFonts w:ascii="Calibri" w:hAnsi="Calibri" w:cs="Calibri"/>
                <w:sz w:val="20"/>
                <w:szCs w:val="20"/>
                <w:highlight w:val="lightGray"/>
              </w:rPr>
            </w:pPr>
            <w:r w:rsidRPr="0067037F">
              <w:rPr>
                <w:rFonts w:ascii="Calibri" w:hAnsi="Calibri" w:cs="Calibri"/>
                <w:sz w:val="20"/>
                <w:szCs w:val="20"/>
                <w:highlight w:val="lightGray"/>
              </w:rPr>
              <w:t>13 grudnia 2025</w:t>
            </w:r>
          </w:p>
          <w:p w:rsidR="00140210" w:rsidRPr="0067037F" w:rsidRDefault="00140210" w:rsidP="00C91C82">
            <w:pPr>
              <w:rPr>
                <w:rFonts w:ascii="Calibri" w:hAnsi="Calibri" w:cs="Calibri"/>
                <w:b/>
                <w:sz w:val="20"/>
                <w:szCs w:val="20"/>
                <w:highlight w:val="lightGray"/>
                <w:lang w:val="pl-PL"/>
              </w:rPr>
            </w:pPr>
            <w:r w:rsidRPr="0067037F">
              <w:rPr>
                <w:rFonts w:ascii="Calibri" w:hAnsi="Calibri" w:cs="Calibri"/>
                <w:b/>
                <w:sz w:val="20"/>
                <w:szCs w:val="20"/>
                <w:highlight w:val="lightGray"/>
                <w:lang w:val="pl-PL"/>
              </w:rPr>
              <w:t>doniesienie ustne</w:t>
            </w:r>
          </w:p>
        </w:tc>
        <w:tc>
          <w:tcPr>
            <w:tcW w:w="2126" w:type="dxa"/>
          </w:tcPr>
          <w:p w:rsidR="00140210" w:rsidRPr="0067037F" w:rsidRDefault="00140210" w:rsidP="00C91C82">
            <w:pPr>
              <w:rPr>
                <w:rFonts w:ascii="Calibri" w:hAnsi="Calibri" w:cs="Calibri"/>
                <w:sz w:val="20"/>
                <w:szCs w:val="20"/>
                <w:lang w:val="pl-PL"/>
              </w:rPr>
            </w:pPr>
          </w:p>
        </w:tc>
      </w:tr>
      <w:tr w:rsidR="00140210" w:rsidRPr="0067037F" w:rsidTr="00C91C82">
        <w:trPr>
          <w:trHeight w:hRule="exact" w:val="9561"/>
        </w:trPr>
        <w:tc>
          <w:tcPr>
            <w:tcW w:w="1418" w:type="dxa"/>
            <w:shd w:val="pct20" w:color="auto" w:fill="FFFFFF"/>
          </w:tcPr>
          <w:p w:rsidR="00140210" w:rsidRPr="0067037F" w:rsidRDefault="00140210" w:rsidP="00C91C82">
            <w:pPr>
              <w:rPr>
                <w:rFonts w:ascii="Calibri" w:hAnsi="Calibri" w:cs="Calibri"/>
                <w:sz w:val="20"/>
                <w:szCs w:val="20"/>
                <w:lang w:val="pl-PL"/>
              </w:rPr>
            </w:pPr>
            <w:r w:rsidRPr="0067037F">
              <w:rPr>
                <w:rFonts w:ascii="Calibri" w:hAnsi="Calibri" w:cs="Calibri"/>
                <w:b/>
                <w:bCs/>
                <w:sz w:val="20"/>
                <w:szCs w:val="20"/>
                <w:lang w:val="pl-PL"/>
              </w:rPr>
              <w:t>Streszczenie:</w:t>
            </w:r>
            <w:r w:rsidRPr="0067037F">
              <w:rPr>
                <w:rFonts w:ascii="Calibri" w:hAnsi="Calibri" w:cs="Calibri"/>
                <w:b/>
                <w:bCs/>
                <w:sz w:val="20"/>
                <w:szCs w:val="20"/>
                <w:lang w:val="pl-PL"/>
              </w:rPr>
              <w:br/>
            </w:r>
          </w:p>
        </w:tc>
        <w:tc>
          <w:tcPr>
            <w:tcW w:w="8221" w:type="dxa"/>
            <w:gridSpan w:val="3"/>
          </w:tcPr>
          <w:p w:rsidR="00140210" w:rsidRPr="0067037F" w:rsidRDefault="00140210" w:rsidP="00C91C82">
            <w:pPr>
              <w:rPr>
                <w:rFonts w:ascii="Calibri" w:hAnsi="Calibri" w:cs="Calibri"/>
                <w:sz w:val="20"/>
                <w:szCs w:val="20"/>
                <w:lang w:val="pl-PL"/>
              </w:rPr>
            </w:pPr>
            <w:r w:rsidRPr="0067037F">
              <w:rPr>
                <w:rFonts w:ascii="Calibri" w:hAnsi="Calibri" w:cs="Calibri"/>
                <w:sz w:val="20"/>
                <w:szCs w:val="20"/>
                <w:lang w:val="pl-PL"/>
              </w:rPr>
              <w:t xml:space="preserve"> </w:t>
            </w:r>
            <w:r w:rsidRPr="0067037F">
              <w:rPr>
                <w:rFonts w:ascii="Calibri" w:hAnsi="Calibri" w:cs="Calibri"/>
                <w:b/>
                <w:bCs/>
                <w:sz w:val="20"/>
                <w:szCs w:val="20"/>
                <w:lang w:val="pl-PL"/>
              </w:rPr>
              <w:t>Wstęp</w:t>
            </w:r>
            <w:r w:rsidRPr="0067037F">
              <w:rPr>
                <w:rFonts w:ascii="Calibri" w:hAnsi="Calibri" w:cs="Calibri"/>
                <w:sz w:val="20"/>
                <w:szCs w:val="20"/>
                <w:lang w:val="pl-PL"/>
              </w:rPr>
              <w:br/>
              <w:t>Urazy jamy brzusznej u dzieci mogą stanowić istotne wyzwanie diagnostyczne, zwłaszcza gdy wynikają z mechanizmów o pozornie niewielkiej energii, takich jak upadek na kierownicę roweru. Prezentujemy dwa rzadkie przypadki uszkodzeń narządów wewnętrznych – perforacji pęcherza moczowego oraz perforacji dwunastnicy – które wystąpiły w następstwie tego mechanizmu urazu.</w:t>
            </w:r>
          </w:p>
          <w:p w:rsidR="00140210" w:rsidRPr="0067037F" w:rsidRDefault="00140210" w:rsidP="00C91C82">
            <w:pPr>
              <w:rPr>
                <w:rFonts w:ascii="Calibri" w:hAnsi="Calibri" w:cs="Calibri"/>
                <w:b/>
                <w:bCs/>
                <w:sz w:val="20"/>
                <w:szCs w:val="20"/>
                <w:lang w:val="pl-PL"/>
              </w:rPr>
            </w:pPr>
          </w:p>
          <w:p w:rsidR="00140210" w:rsidRPr="0067037F" w:rsidRDefault="00140210" w:rsidP="00C91C82">
            <w:pPr>
              <w:rPr>
                <w:rFonts w:ascii="Calibri" w:hAnsi="Calibri" w:cs="Calibri"/>
                <w:sz w:val="20"/>
                <w:szCs w:val="20"/>
                <w:lang w:val="pl-PL"/>
              </w:rPr>
            </w:pPr>
            <w:r w:rsidRPr="0067037F">
              <w:rPr>
                <w:rFonts w:ascii="Calibri" w:hAnsi="Calibri" w:cs="Calibri"/>
                <w:b/>
                <w:bCs/>
                <w:sz w:val="20"/>
                <w:szCs w:val="20"/>
                <w:lang w:val="pl-PL"/>
              </w:rPr>
              <w:t>Opis przypadków</w:t>
            </w:r>
            <w:r w:rsidRPr="0067037F">
              <w:rPr>
                <w:rFonts w:ascii="Calibri" w:hAnsi="Calibri" w:cs="Calibri"/>
                <w:sz w:val="20"/>
                <w:szCs w:val="20"/>
                <w:lang w:val="pl-PL"/>
              </w:rPr>
              <w:br/>
            </w:r>
            <w:r w:rsidRPr="0067037F">
              <w:rPr>
                <w:rFonts w:ascii="Calibri" w:hAnsi="Calibri" w:cs="Calibri"/>
                <w:b/>
                <w:bCs/>
                <w:sz w:val="20"/>
                <w:szCs w:val="20"/>
                <w:lang w:val="pl-PL"/>
              </w:rPr>
              <w:t>Przypadek 1:</w:t>
            </w:r>
            <w:r w:rsidRPr="0067037F">
              <w:rPr>
                <w:rFonts w:ascii="Calibri" w:hAnsi="Calibri" w:cs="Calibri"/>
                <w:sz w:val="20"/>
                <w:szCs w:val="20"/>
                <w:lang w:val="pl-PL"/>
              </w:rPr>
              <w:t> 13-letni chłopiec został przyjęty z powodu rany urazowej okolicy nadłonowej, powstałej w wyniku upadku na kierownicę roweru około 24 godziny wcześniej. Pacjent zgłaszał ból podbrzusza oraz trudności w oddawaniu moczu. Badanie USG wykazało jedynie ślad płynu powierzchownie od pęcherza moczowego, co skłoniło do rozszerzenia diagnostyki. Tomografia komputerowa ujawniła pozapęcherzowe wynaczynienie kontrastu, sugerujące perforację pęcherza. W trakcie pilnej interwencji chirurgicznej potwierdzono perforacje przedniej i tylnej ściany pęcherza, które skutecznie zaopatrzono.</w:t>
            </w:r>
          </w:p>
          <w:p w:rsidR="00140210" w:rsidRPr="0067037F" w:rsidRDefault="00140210" w:rsidP="00C91C82">
            <w:pPr>
              <w:rPr>
                <w:rFonts w:ascii="Calibri" w:hAnsi="Calibri" w:cs="Calibri"/>
                <w:sz w:val="20"/>
                <w:szCs w:val="20"/>
                <w:lang w:val="pl-PL"/>
              </w:rPr>
            </w:pPr>
            <w:r w:rsidRPr="0067037F">
              <w:rPr>
                <w:rFonts w:ascii="Calibri" w:hAnsi="Calibri" w:cs="Calibri"/>
                <w:b/>
                <w:bCs/>
                <w:sz w:val="20"/>
                <w:szCs w:val="20"/>
                <w:lang w:val="pl-PL"/>
              </w:rPr>
              <w:t>Przypadek 2:</w:t>
            </w:r>
            <w:r w:rsidRPr="0067037F">
              <w:rPr>
                <w:rFonts w:ascii="Calibri" w:hAnsi="Calibri" w:cs="Calibri"/>
                <w:sz w:val="20"/>
                <w:szCs w:val="20"/>
                <w:lang w:val="pl-PL"/>
              </w:rPr>
              <w:t> 6-letni chłopiec został przyjęty z powodu narastającego bólu brzucha i wymiotów, które pojawiły się około 6 godzin po podobnym urazie. Badania USG oraz RTG jamy brzusznej nie wykazały odchyleń. Tomografia komputerowa wykazała obecność wolnego płynu w nad- i śródbrzuszu oraz powietrza zarówno w tej okolicy, jak i wzdłuż nadprzeponowego odcinka przełyku, co stanowiło podstawę do podejrzenia perforacji dwunastnicy. Pacjenta zakwalifikowano do pilnej laparotomii, podczas której potwierdzono rozpoznanie i wykonano rekonstrukcję ściany narządu.</w:t>
            </w:r>
          </w:p>
          <w:p w:rsidR="00140210" w:rsidRPr="0067037F" w:rsidRDefault="00140210" w:rsidP="00C91C82">
            <w:pPr>
              <w:rPr>
                <w:rFonts w:ascii="Calibri" w:hAnsi="Calibri" w:cs="Calibri"/>
                <w:b/>
                <w:bCs/>
                <w:sz w:val="20"/>
                <w:szCs w:val="20"/>
                <w:lang w:val="pl-PL"/>
              </w:rPr>
            </w:pPr>
          </w:p>
          <w:p w:rsidR="00140210" w:rsidRPr="0067037F" w:rsidRDefault="00140210" w:rsidP="00C91C82">
            <w:pPr>
              <w:rPr>
                <w:rFonts w:ascii="Calibri" w:hAnsi="Calibri" w:cs="Calibri"/>
                <w:sz w:val="20"/>
                <w:szCs w:val="20"/>
                <w:lang w:val="pl-PL"/>
              </w:rPr>
            </w:pPr>
            <w:r w:rsidRPr="0067037F">
              <w:rPr>
                <w:rFonts w:ascii="Calibri" w:hAnsi="Calibri" w:cs="Calibri"/>
                <w:b/>
                <w:bCs/>
                <w:sz w:val="20"/>
                <w:szCs w:val="20"/>
                <w:lang w:val="pl-PL"/>
              </w:rPr>
              <w:t>Wnioski</w:t>
            </w:r>
            <w:r w:rsidRPr="0067037F">
              <w:rPr>
                <w:rFonts w:ascii="Calibri" w:hAnsi="Calibri" w:cs="Calibri"/>
                <w:sz w:val="20"/>
                <w:szCs w:val="20"/>
                <w:lang w:val="pl-PL"/>
              </w:rPr>
              <w:br/>
              <w:t>Przedstawione przypadki podkreślają, że pozornie banalny uraz spowodowany uderzeniem kierownicą roweru może prowadzić do poważnych uszkodzeń narządów jamy brzusznej. Kluczowe znaczenie mają wysoka czujność kliniczna oraz szybkie wykonanie tomografii komputerowej, która w obu sytuacjach umożliwiła właściwe rozpoznanie i podjęcie odpowiedniego leczenia.</w:t>
            </w:r>
          </w:p>
        </w:tc>
      </w:tr>
    </w:tbl>
    <w:p w:rsidR="00140210" w:rsidRPr="00140210" w:rsidRDefault="00140210" w:rsidP="00140210"/>
    <w:p w:rsidR="00140210" w:rsidRPr="00140210" w:rsidRDefault="00140210" w:rsidP="00140210"/>
    <w:p w:rsidR="00140210" w:rsidRPr="00140210" w:rsidRDefault="00140210" w:rsidP="00140210"/>
    <w:p w:rsidR="00140210" w:rsidRDefault="00140210" w:rsidP="00140210">
      <w:pPr>
        <w:jc w:val="center"/>
        <w:rPr>
          <w:rFonts w:ascii="Calibri" w:hAnsi="Calibri" w:cs="Arial"/>
          <w:sz w:val="20"/>
          <w:szCs w:val="20"/>
        </w:rPr>
      </w:pP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140210" w:rsidRPr="008A7C2F" w:rsidRDefault="00140210" w:rsidP="00140210">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p w:rsidR="00140210" w:rsidRDefault="00140210" w:rsidP="00140210">
      <w:pPr>
        <w:pStyle w:val="Nagwek1"/>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140210" w:rsidRPr="00B1506A" w:rsidTr="00C91C82">
        <w:trPr>
          <w:trHeight w:hRule="exact" w:val="822"/>
        </w:trPr>
        <w:tc>
          <w:tcPr>
            <w:tcW w:w="1418" w:type="dxa"/>
            <w:shd w:val="clear" w:color="auto" w:fill="FFFFFF" w:themeFill="background1"/>
          </w:tcPr>
          <w:p w:rsidR="00140210" w:rsidRPr="00B1506A" w:rsidRDefault="00140210" w:rsidP="00C91C82">
            <w:pPr>
              <w:rPr>
                <w:rFonts w:asciiTheme="minorHAnsi" w:eastAsiaTheme="minorEastAsia" w:hAnsiTheme="minorHAnsi" w:cstheme="minorHAnsi"/>
                <w:b/>
                <w:bCs/>
                <w:sz w:val="20"/>
                <w:szCs w:val="20"/>
              </w:rPr>
            </w:pPr>
            <w:r w:rsidRPr="00B1506A">
              <w:rPr>
                <w:rFonts w:asciiTheme="minorHAnsi" w:eastAsiaTheme="minorEastAsia" w:hAnsiTheme="minorHAnsi" w:cstheme="minorHAnsi"/>
                <w:b/>
                <w:bCs/>
                <w:sz w:val="20"/>
                <w:szCs w:val="20"/>
              </w:rPr>
              <w:t>Tytuł:</w:t>
            </w:r>
          </w:p>
          <w:p w:rsidR="00140210" w:rsidRPr="00B1506A" w:rsidRDefault="00140210" w:rsidP="00C91C82">
            <w:pPr>
              <w:rPr>
                <w:rFonts w:asciiTheme="minorHAnsi" w:eastAsiaTheme="minorEastAsia" w:hAnsiTheme="minorHAnsi" w:cstheme="minorHAnsi"/>
                <w:b/>
                <w:bCs/>
                <w:sz w:val="20"/>
                <w:szCs w:val="20"/>
              </w:rPr>
            </w:pPr>
          </w:p>
        </w:tc>
        <w:tc>
          <w:tcPr>
            <w:tcW w:w="8221" w:type="dxa"/>
            <w:gridSpan w:val="3"/>
          </w:tcPr>
          <w:p w:rsidR="00140210" w:rsidRPr="00B1506A" w:rsidRDefault="00140210" w:rsidP="00C91C82">
            <w:pPr>
              <w:rPr>
                <w:rStyle w:val="normaltextrun"/>
                <w:rFonts w:asciiTheme="minorHAnsi" w:eastAsiaTheme="minorEastAsia" w:hAnsiTheme="minorHAnsi" w:cstheme="minorHAnsi"/>
                <w:b/>
                <w:bCs/>
                <w:color w:val="0F4761"/>
                <w:sz w:val="20"/>
                <w:szCs w:val="20"/>
              </w:rPr>
            </w:pPr>
          </w:p>
          <w:p w:rsidR="00140210" w:rsidRPr="00B1506A" w:rsidRDefault="00140210" w:rsidP="00C91C82">
            <w:pPr>
              <w:rPr>
                <w:rFonts w:asciiTheme="minorHAnsi" w:eastAsiaTheme="minorEastAsia" w:hAnsiTheme="minorHAnsi" w:cstheme="minorHAnsi"/>
                <w:b/>
                <w:bCs/>
                <w:sz w:val="20"/>
                <w:szCs w:val="20"/>
                <w:lang w:val="pl-PL"/>
              </w:rPr>
            </w:pPr>
            <w:r w:rsidRPr="00B1506A">
              <w:rPr>
                <w:rStyle w:val="normaltextrun"/>
                <w:rFonts w:asciiTheme="minorHAnsi" w:eastAsiaTheme="minorEastAsia" w:hAnsiTheme="minorHAnsi" w:cstheme="minorHAnsi"/>
                <w:b/>
                <w:bCs/>
                <w:sz w:val="20"/>
                <w:szCs w:val="20"/>
              </w:rPr>
              <w:t>Powikłania żółciowe po urazie wątroby u dzieci – opis dwóch przypadków i analiza postępowania</w:t>
            </w:r>
            <w:r w:rsidRPr="00B1506A">
              <w:rPr>
                <w:rStyle w:val="eop"/>
                <w:rFonts w:asciiTheme="minorHAnsi" w:eastAsiaTheme="minorEastAsia" w:hAnsiTheme="minorHAnsi" w:cstheme="minorHAnsi"/>
                <w:sz w:val="20"/>
                <w:szCs w:val="20"/>
              </w:rPr>
              <w:t> </w:t>
            </w:r>
          </w:p>
        </w:tc>
      </w:tr>
      <w:tr w:rsidR="00140210" w:rsidRPr="00B1506A" w:rsidTr="00C91C82">
        <w:trPr>
          <w:trHeight w:hRule="exact" w:val="639"/>
        </w:trPr>
        <w:tc>
          <w:tcPr>
            <w:tcW w:w="1418" w:type="dxa"/>
            <w:shd w:val="clear" w:color="auto" w:fill="FFFFFF" w:themeFill="background1"/>
          </w:tcPr>
          <w:p w:rsidR="00140210" w:rsidRPr="00B1506A" w:rsidRDefault="00140210" w:rsidP="00C91C82">
            <w:pPr>
              <w:rPr>
                <w:rFonts w:asciiTheme="minorHAnsi" w:eastAsiaTheme="minorEastAsia" w:hAnsiTheme="minorHAnsi" w:cstheme="minorHAnsi"/>
                <w:b/>
                <w:bCs/>
                <w:sz w:val="20"/>
                <w:szCs w:val="20"/>
                <w:lang w:val="pl-PL"/>
              </w:rPr>
            </w:pPr>
            <w:r w:rsidRPr="00B1506A">
              <w:rPr>
                <w:rFonts w:asciiTheme="minorHAnsi" w:eastAsiaTheme="minorEastAsia" w:hAnsiTheme="minorHAnsi" w:cstheme="minorHAnsi"/>
                <w:b/>
                <w:bCs/>
                <w:sz w:val="20"/>
                <w:szCs w:val="20"/>
                <w:lang w:val="pl-PL"/>
              </w:rPr>
              <w:t xml:space="preserve">Autorzy: </w:t>
            </w:r>
          </w:p>
        </w:tc>
        <w:tc>
          <w:tcPr>
            <w:tcW w:w="8221" w:type="dxa"/>
            <w:gridSpan w:val="3"/>
          </w:tcPr>
          <w:p w:rsidR="00140210" w:rsidRPr="00B1506A" w:rsidRDefault="00140210" w:rsidP="00C91C82">
            <w:pPr>
              <w:rPr>
                <w:rFonts w:asciiTheme="minorHAnsi" w:eastAsiaTheme="minorEastAsia" w:hAnsiTheme="minorHAnsi" w:cstheme="minorHAnsi"/>
                <w:sz w:val="20"/>
                <w:szCs w:val="20"/>
                <w:lang w:val="pl-PL"/>
              </w:rPr>
            </w:pPr>
            <w:r w:rsidRPr="00B1506A">
              <w:rPr>
                <w:rFonts w:asciiTheme="minorHAnsi" w:eastAsiaTheme="minorEastAsia" w:hAnsiTheme="minorHAnsi" w:cstheme="minorHAnsi"/>
                <w:sz w:val="20"/>
                <w:szCs w:val="20"/>
                <w:lang w:val="pl-PL"/>
              </w:rPr>
              <w:t>Bartosiewicz Kinga, Broniszczak-Czyszek Dorota, Gajęcka Joanna, Śmigielski Andrzej, Śliwińska Anna, Kościesza Andrzej, Kaliciński Piotr</w:t>
            </w:r>
          </w:p>
        </w:tc>
      </w:tr>
      <w:tr w:rsidR="00140210" w:rsidRPr="00B1506A" w:rsidTr="00C91C82">
        <w:trPr>
          <w:trHeight w:hRule="exact" w:val="706"/>
        </w:trPr>
        <w:tc>
          <w:tcPr>
            <w:tcW w:w="1418" w:type="dxa"/>
            <w:shd w:val="clear" w:color="auto" w:fill="FFFFFF" w:themeFill="background1"/>
          </w:tcPr>
          <w:p w:rsidR="00140210" w:rsidRPr="00B1506A" w:rsidRDefault="00140210" w:rsidP="00C91C82">
            <w:pPr>
              <w:rPr>
                <w:rFonts w:asciiTheme="minorHAnsi" w:eastAsiaTheme="minorEastAsia" w:hAnsiTheme="minorHAnsi" w:cstheme="minorHAnsi"/>
                <w:b/>
                <w:bCs/>
                <w:sz w:val="20"/>
                <w:szCs w:val="20"/>
                <w:lang w:val="pl-PL"/>
              </w:rPr>
            </w:pPr>
            <w:r w:rsidRPr="00B1506A">
              <w:rPr>
                <w:rFonts w:asciiTheme="minorHAnsi" w:eastAsiaTheme="minorEastAsia" w:hAnsiTheme="minorHAnsi" w:cstheme="minorHAnsi"/>
                <w:b/>
                <w:bCs/>
                <w:sz w:val="20"/>
                <w:szCs w:val="20"/>
                <w:lang w:val="pl-PL"/>
              </w:rPr>
              <w:t>Ośrodek:</w:t>
            </w:r>
          </w:p>
          <w:p w:rsidR="00140210" w:rsidRPr="00B1506A" w:rsidRDefault="00140210" w:rsidP="00C91C82">
            <w:pPr>
              <w:rPr>
                <w:rFonts w:asciiTheme="minorHAnsi" w:eastAsiaTheme="minorEastAsia" w:hAnsiTheme="minorHAnsi" w:cstheme="minorHAnsi"/>
                <w:b/>
                <w:bCs/>
                <w:sz w:val="20"/>
                <w:szCs w:val="20"/>
                <w:lang w:val="pl-PL"/>
              </w:rPr>
            </w:pPr>
            <w:r w:rsidRPr="00B1506A">
              <w:rPr>
                <w:rFonts w:asciiTheme="minorHAnsi" w:eastAsiaTheme="minorEastAsia" w:hAnsiTheme="minorHAnsi" w:cstheme="minorHAnsi"/>
                <w:b/>
                <w:bCs/>
                <w:sz w:val="20"/>
                <w:szCs w:val="20"/>
                <w:lang w:val="pl-PL"/>
              </w:rPr>
              <w:t>E-mail:</w:t>
            </w:r>
          </w:p>
        </w:tc>
        <w:tc>
          <w:tcPr>
            <w:tcW w:w="8221" w:type="dxa"/>
            <w:gridSpan w:val="3"/>
          </w:tcPr>
          <w:p w:rsidR="00140210" w:rsidRPr="00B1506A" w:rsidRDefault="00140210" w:rsidP="00C91C82">
            <w:pPr>
              <w:rPr>
                <w:rFonts w:asciiTheme="minorHAnsi" w:eastAsiaTheme="minorEastAsia" w:hAnsiTheme="minorHAnsi" w:cstheme="minorHAnsi"/>
                <w:sz w:val="20"/>
                <w:szCs w:val="20"/>
                <w:lang w:val="pl-PL"/>
              </w:rPr>
            </w:pPr>
            <w:r w:rsidRPr="00B1506A">
              <w:rPr>
                <w:rFonts w:asciiTheme="minorHAnsi" w:eastAsiaTheme="minorEastAsia" w:hAnsiTheme="minorHAnsi" w:cstheme="minorHAnsi"/>
                <w:sz w:val="20"/>
                <w:szCs w:val="20"/>
                <w:lang w:val="pl-PL"/>
              </w:rPr>
              <w:t>Klinika Chirurgii Dziecięcej i Transplantacji Narządów IPCZD, Warszawa</w:t>
            </w:r>
          </w:p>
          <w:p w:rsidR="00140210" w:rsidRPr="00B1506A" w:rsidRDefault="00140210" w:rsidP="00C91C82">
            <w:pPr>
              <w:rPr>
                <w:rFonts w:asciiTheme="minorHAnsi" w:eastAsiaTheme="minorEastAsia" w:hAnsiTheme="minorHAnsi" w:cstheme="minorHAnsi"/>
                <w:sz w:val="20"/>
                <w:szCs w:val="20"/>
                <w:lang w:val="pl-PL"/>
              </w:rPr>
            </w:pPr>
            <w:hyperlink r:id="rId6" w:history="1">
              <w:r w:rsidRPr="00B1506A">
                <w:rPr>
                  <w:rStyle w:val="Hipercze"/>
                  <w:rFonts w:asciiTheme="minorHAnsi" w:eastAsiaTheme="minorEastAsia" w:hAnsiTheme="minorHAnsi" w:cstheme="minorHAnsi"/>
                  <w:sz w:val="20"/>
                  <w:szCs w:val="20"/>
                  <w:lang w:val="pl-PL"/>
                </w:rPr>
                <w:t>k.bartosiewicz@ipczd.pl</w:t>
              </w:r>
            </w:hyperlink>
          </w:p>
          <w:p w:rsidR="00140210" w:rsidRPr="00B1506A" w:rsidRDefault="00140210" w:rsidP="00C91C82">
            <w:pPr>
              <w:rPr>
                <w:rFonts w:asciiTheme="minorHAnsi" w:eastAsiaTheme="minorEastAsia" w:hAnsiTheme="minorHAnsi" w:cstheme="minorHAnsi"/>
                <w:sz w:val="20"/>
                <w:szCs w:val="20"/>
                <w:lang w:val="pl-PL"/>
              </w:rPr>
            </w:pPr>
          </w:p>
        </w:tc>
      </w:tr>
      <w:tr w:rsidR="00140210" w:rsidRPr="00B1506A" w:rsidTr="00C91C82">
        <w:trPr>
          <w:trHeight w:hRule="exact" w:val="728"/>
        </w:trPr>
        <w:tc>
          <w:tcPr>
            <w:tcW w:w="1418" w:type="dxa"/>
            <w:shd w:val="clear" w:color="auto" w:fill="FFFFFF" w:themeFill="background1"/>
          </w:tcPr>
          <w:p w:rsidR="00140210" w:rsidRPr="00B1506A" w:rsidRDefault="00140210" w:rsidP="00C91C82">
            <w:pPr>
              <w:rPr>
                <w:rFonts w:asciiTheme="minorHAnsi" w:eastAsiaTheme="minorEastAsia" w:hAnsiTheme="minorHAnsi" w:cstheme="minorHAnsi"/>
                <w:b/>
                <w:bCs/>
                <w:sz w:val="20"/>
                <w:szCs w:val="20"/>
                <w:lang w:val="pl-PL"/>
              </w:rPr>
            </w:pPr>
            <w:r w:rsidRPr="00B1506A">
              <w:rPr>
                <w:rFonts w:asciiTheme="minorHAnsi" w:eastAsiaTheme="minorEastAsia" w:hAnsiTheme="minorHAnsi" w:cstheme="minorHAnsi"/>
                <w:b/>
                <w:bCs/>
                <w:sz w:val="20"/>
                <w:szCs w:val="20"/>
                <w:lang w:val="pl-PL"/>
              </w:rPr>
              <w:t xml:space="preserve">XXII Sympozjum Interdyscyplinarne </w:t>
            </w:r>
          </w:p>
          <w:p w:rsidR="00140210" w:rsidRPr="00B1506A" w:rsidRDefault="00140210" w:rsidP="00C91C82">
            <w:pPr>
              <w:rPr>
                <w:rFonts w:asciiTheme="minorHAnsi" w:eastAsiaTheme="minorEastAsia" w:hAnsiTheme="minorHAnsi" w:cstheme="minorHAnsi"/>
                <w:b/>
                <w:bCs/>
                <w:sz w:val="20"/>
                <w:szCs w:val="20"/>
                <w:lang w:val="pl-PL"/>
              </w:rPr>
            </w:pPr>
            <w:r w:rsidRPr="00B1506A">
              <w:rPr>
                <w:rFonts w:asciiTheme="minorHAnsi" w:eastAsiaTheme="minorEastAsia" w:hAnsiTheme="minorHAnsi" w:cstheme="minorHAnsi"/>
                <w:b/>
                <w:bCs/>
                <w:sz w:val="20"/>
                <w:szCs w:val="20"/>
                <w:lang w:val="pl-PL"/>
              </w:rPr>
              <w:t>12  grudnia 2025</w:t>
            </w:r>
          </w:p>
          <w:p w:rsidR="00140210" w:rsidRPr="00B1506A" w:rsidRDefault="00140210" w:rsidP="00C91C82">
            <w:pPr>
              <w:tabs>
                <w:tab w:val="left" w:pos="1365"/>
              </w:tabs>
              <w:rPr>
                <w:rFonts w:asciiTheme="minorHAnsi" w:eastAsiaTheme="minorEastAsia" w:hAnsiTheme="minorHAnsi" w:cstheme="minorHAnsi"/>
                <w:b/>
                <w:bCs/>
                <w:sz w:val="20"/>
                <w:szCs w:val="20"/>
                <w:lang w:val="pl-PL"/>
              </w:rPr>
            </w:pPr>
            <w:r w:rsidRPr="00B1506A">
              <w:rPr>
                <w:rFonts w:asciiTheme="minorHAnsi" w:eastAsiaTheme="minorEastAsia" w:hAnsiTheme="minorHAnsi" w:cstheme="minorHAnsi"/>
                <w:b/>
                <w:bCs/>
                <w:sz w:val="20"/>
                <w:szCs w:val="20"/>
                <w:lang w:val="pl-PL"/>
              </w:rPr>
              <w:t>doniesienie ustne</w:t>
            </w:r>
          </w:p>
        </w:tc>
        <w:tc>
          <w:tcPr>
            <w:tcW w:w="4394" w:type="dxa"/>
          </w:tcPr>
          <w:p w:rsidR="00140210" w:rsidRPr="00B1506A" w:rsidRDefault="00140210" w:rsidP="00C91C82">
            <w:pPr>
              <w:rPr>
                <w:rFonts w:asciiTheme="minorHAnsi" w:eastAsiaTheme="minorEastAsia" w:hAnsiTheme="minorHAnsi" w:cstheme="minorHAnsi"/>
                <w:sz w:val="20"/>
                <w:szCs w:val="20"/>
                <w:lang w:val="pl-PL"/>
              </w:rPr>
            </w:pPr>
            <w:r w:rsidRPr="00B1506A">
              <w:rPr>
                <w:rFonts w:asciiTheme="minorHAnsi" w:eastAsiaTheme="minorEastAsia" w:hAnsiTheme="minorHAnsi" w:cstheme="minorHAnsi"/>
                <w:sz w:val="20"/>
                <w:szCs w:val="20"/>
                <w:lang w:val="pl-PL"/>
              </w:rPr>
              <w:t>x</w:t>
            </w:r>
          </w:p>
        </w:tc>
        <w:tc>
          <w:tcPr>
            <w:tcW w:w="1701" w:type="dxa"/>
            <w:shd w:val="clear" w:color="auto" w:fill="C0C0C0"/>
          </w:tcPr>
          <w:p w:rsidR="00140210" w:rsidRPr="00B1506A" w:rsidRDefault="00140210" w:rsidP="00C91C82">
            <w:pPr>
              <w:pStyle w:val="Nagwek2"/>
              <w:jc w:val="left"/>
              <w:rPr>
                <w:rFonts w:asciiTheme="minorHAnsi" w:eastAsiaTheme="minorEastAsia" w:hAnsiTheme="minorHAnsi" w:cstheme="minorHAnsi"/>
                <w:sz w:val="20"/>
                <w:szCs w:val="20"/>
                <w:highlight w:val="lightGray"/>
              </w:rPr>
            </w:pPr>
            <w:r w:rsidRPr="00B1506A">
              <w:rPr>
                <w:rFonts w:asciiTheme="minorHAnsi" w:eastAsiaTheme="minorEastAsia" w:hAnsiTheme="minorHAnsi" w:cstheme="minorHAnsi"/>
                <w:sz w:val="20"/>
                <w:szCs w:val="20"/>
                <w:highlight w:val="lightGray"/>
              </w:rPr>
              <w:t xml:space="preserve">XI Konferencja Naukowo-Szkoleniowe </w:t>
            </w:r>
          </w:p>
          <w:p w:rsidR="00140210" w:rsidRPr="00B1506A" w:rsidRDefault="00140210" w:rsidP="00C91C82">
            <w:pPr>
              <w:pStyle w:val="Nagwek2"/>
              <w:jc w:val="left"/>
              <w:rPr>
                <w:rFonts w:asciiTheme="minorHAnsi" w:eastAsiaTheme="minorEastAsia" w:hAnsiTheme="minorHAnsi" w:cstheme="minorHAnsi"/>
                <w:sz w:val="20"/>
                <w:szCs w:val="20"/>
                <w:highlight w:val="lightGray"/>
              </w:rPr>
            </w:pPr>
            <w:r w:rsidRPr="00B1506A">
              <w:rPr>
                <w:rFonts w:asciiTheme="minorHAnsi" w:eastAsiaTheme="minorEastAsia" w:hAnsiTheme="minorHAnsi" w:cstheme="minorHAnsi"/>
                <w:sz w:val="20"/>
                <w:szCs w:val="20"/>
                <w:highlight w:val="lightGray"/>
              </w:rPr>
              <w:t>13 grudnia 2025</w:t>
            </w:r>
          </w:p>
          <w:p w:rsidR="00140210" w:rsidRPr="00B1506A" w:rsidRDefault="00140210" w:rsidP="00C91C82">
            <w:pPr>
              <w:rPr>
                <w:rFonts w:asciiTheme="minorHAnsi" w:eastAsiaTheme="minorEastAsia" w:hAnsiTheme="minorHAnsi" w:cstheme="minorHAnsi"/>
                <w:b/>
                <w:bCs/>
                <w:sz w:val="20"/>
                <w:szCs w:val="20"/>
                <w:highlight w:val="lightGray"/>
                <w:lang w:val="pl-PL"/>
              </w:rPr>
            </w:pPr>
            <w:r w:rsidRPr="00B1506A">
              <w:rPr>
                <w:rFonts w:asciiTheme="minorHAnsi" w:eastAsiaTheme="minorEastAsia" w:hAnsiTheme="minorHAnsi" w:cstheme="minorHAnsi"/>
                <w:b/>
                <w:bCs/>
                <w:sz w:val="20"/>
                <w:szCs w:val="20"/>
                <w:highlight w:val="lightGray"/>
                <w:lang w:val="pl-PL"/>
              </w:rPr>
              <w:t>doniesienie ustne</w:t>
            </w:r>
          </w:p>
        </w:tc>
        <w:tc>
          <w:tcPr>
            <w:tcW w:w="2126" w:type="dxa"/>
          </w:tcPr>
          <w:p w:rsidR="00140210" w:rsidRPr="00B1506A" w:rsidRDefault="00140210" w:rsidP="00C91C82">
            <w:pPr>
              <w:rPr>
                <w:rFonts w:asciiTheme="minorHAnsi" w:eastAsiaTheme="minorEastAsia" w:hAnsiTheme="minorHAnsi" w:cstheme="minorHAnsi"/>
                <w:sz w:val="20"/>
                <w:szCs w:val="20"/>
                <w:lang w:val="pl-PL"/>
              </w:rPr>
            </w:pPr>
            <w:r w:rsidRPr="00B1506A">
              <w:rPr>
                <w:rFonts w:asciiTheme="minorHAnsi" w:eastAsiaTheme="minorEastAsia" w:hAnsiTheme="minorHAnsi" w:cstheme="minorHAnsi"/>
                <w:sz w:val="20"/>
                <w:szCs w:val="20"/>
                <w:lang w:val="pl-PL"/>
              </w:rPr>
              <w:t>x</w:t>
            </w:r>
          </w:p>
        </w:tc>
      </w:tr>
      <w:tr w:rsidR="00140210" w:rsidRPr="00B1506A" w:rsidTr="00C91C82">
        <w:trPr>
          <w:trHeight w:val="9392"/>
        </w:trPr>
        <w:tc>
          <w:tcPr>
            <w:tcW w:w="1418" w:type="dxa"/>
            <w:shd w:val="clear" w:color="auto" w:fill="FFFFFF" w:themeFill="background1"/>
          </w:tcPr>
          <w:p w:rsidR="00140210" w:rsidRPr="00B1506A" w:rsidRDefault="00140210" w:rsidP="00C91C82">
            <w:pPr>
              <w:rPr>
                <w:rFonts w:asciiTheme="minorHAnsi" w:eastAsiaTheme="minorEastAsia" w:hAnsiTheme="minorHAnsi" w:cstheme="minorHAnsi"/>
                <w:sz w:val="20"/>
                <w:szCs w:val="20"/>
                <w:lang w:val="pl-PL"/>
              </w:rPr>
            </w:pPr>
            <w:r w:rsidRPr="00B1506A">
              <w:rPr>
                <w:rFonts w:asciiTheme="minorHAnsi" w:eastAsiaTheme="minorEastAsia" w:hAnsiTheme="minorHAnsi" w:cstheme="minorHAnsi"/>
                <w:b/>
                <w:bCs/>
                <w:sz w:val="20"/>
                <w:szCs w:val="20"/>
                <w:lang w:val="pl-PL"/>
              </w:rPr>
              <w:t>Streszczenie:</w:t>
            </w:r>
            <w:r w:rsidRPr="00B1506A">
              <w:rPr>
                <w:rFonts w:asciiTheme="minorHAnsi" w:hAnsiTheme="minorHAnsi" w:cstheme="minorHAnsi"/>
                <w:sz w:val="20"/>
                <w:szCs w:val="20"/>
              </w:rPr>
              <w:br/>
            </w:r>
          </w:p>
        </w:tc>
        <w:tc>
          <w:tcPr>
            <w:tcW w:w="8221" w:type="dxa"/>
            <w:gridSpan w:val="3"/>
          </w:tcPr>
          <w:p w:rsidR="00140210" w:rsidRPr="00B1506A" w:rsidRDefault="00140210" w:rsidP="00C91C82">
            <w:pPr>
              <w:pStyle w:val="paragraph"/>
              <w:spacing w:before="0" w:beforeAutospacing="0" w:after="0" w:afterAutospacing="0"/>
              <w:textAlignment w:val="baseline"/>
              <w:rPr>
                <w:rStyle w:val="eop"/>
                <w:rFonts w:asciiTheme="minorHAnsi" w:eastAsiaTheme="minorEastAsia" w:hAnsiTheme="minorHAnsi" w:cstheme="minorHAnsi"/>
                <w:sz w:val="20"/>
                <w:szCs w:val="20"/>
              </w:rPr>
            </w:pPr>
            <w:r w:rsidRPr="00B1506A">
              <w:rPr>
                <w:rStyle w:val="normaltextrun"/>
                <w:rFonts w:asciiTheme="minorHAnsi" w:eastAsiaTheme="minorEastAsia" w:hAnsiTheme="minorHAnsi" w:cstheme="minorHAnsi"/>
                <w:b/>
                <w:bCs/>
                <w:sz w:val="20"/>
                <w:szCs w:val="20"/>
                <w:lang w:val="en-GB"/>
              </w:rPr>
              <w:t>Wstęp:</w:t>
            </w:r>
            <w:r w:rsidRPr="00B1506A">
              <w:rPr>
                <w:rStyle w:val="scxw83537000"/>
                <w:rFonts w:asciiTheme="minorHAnsi" w:eastAsiaTheme="minorEastAsia" w:hAnsiTheme="minorHAnsi" w:cstheme="minorHAnsi"/>
                <w:sz w:val="20"/>
                <w:szCs w:val="20"/>
              </w:rPr>
              <w:t> </w:t>
            </w:r>
            <w:r w:rsidRPr="00B1506A">
              <w:rPr>
                <w:rFonts w:asciiTheme="minorHAnsi" w:hAnsiTheme="minorHAnsi" w:cstheme="minorHAnsi"/>
                <w:sz w:val="20"/>
                <w:szCs w:val="20"/>
              </w:rPr>
              <w:br/>
            </w:r>
            <w:r w:rsidRPr="00B1506A">
              <w:rPr>
                <w:rStyle w:val="normaltextrun"/>
                <w:rFonts w:asciiTheme="minorHAnsi" w:eastAsiaTheme="minorEastAsia" w:hAnsiTheme="minorHAnsi" w:cstheme="minorHAnsi"/>
                <w:sz w:val="20"/>
                <w:szCs w:val="20"/>
                <w:lang w:val="en-GB"/>
              </w:rPr>
              <w:t>Urazy wątroby są drugim co do częstości uszkodzeniem narządów miąższowych u dzieci po tępych urazach jamy brzusznej. Jednym z możliwych powikłań jest przeciek żółci, którego częstość w literaturze szacuje się na około 10% przypadków. Mimo że pierwotna laparotomia bywa konieczna przy ciężkich urazach, aktualne standardy wskazują, że sam przeciek żółci nie musi wymagać interwencji chirurgicznej i może być skutecznie leczony zachowawczo.</w:t>
            </w:r>
            <w:r w:rsidRPr="00B1506A">
              <w:rPr>
                <w:rStyle w:val="eop"/>
                <w:rFonts w:asciiTheme="minorHAnsi" w:eastAsiaTheme="minorEastAsia" w:hAnsiTheme="minorHAnsi" w:cstheme="minorHAnsi"/>
                <w:sz w:val="20"/>
                <w:szCs w:val="20"/>
              </w:rPr>
              <w:t> </w:t>
            </w:r>
          </w:p>
          <w:p w:rsidR="00140210" w:rsidRPr="00B1506A" w:rsidRDefault="00140210" w:rsidP="00C91C82">
            <w:pPr>
              <w:pStyle w:val="paragraph"/>
              <w:spacing w:before="0" w:beforeAutospacing="0" w:after="0" w:afterAutospacing="0"/>
              <w:textAlignment w:val="baseline"/>
              <w:rPr>
                <w:rFonts w:asciiTheme="minorHAnsi" w:eastAsiaTheme="minorEastAsia" w:hAnsiTheme="minorHAnsi" w:cstheme="minorHAnsi"/>
                <w:sz w:val="20"/>
                <w:szCs w:val="20"/>
              </w:rPr>
            </w:pPr>
            <w:r w:rsidRPr="00B1506A">
              <w:rPr>
                <w:rStyle w:val="normaltextrun"/>
                <w:rFonts w:asciiTheme="minorHAnsi" w:eastAsiaTheme="minorEastAsia" w:hAnsiTheme="minorHAnsi" w:cstheme="minorHAnsi"/>
                <w:b/>
                <w:bCs/>
                <w:sz w:val="20"/>
                <w:szCs w:val="20"/>
                <w:lang w:val="en-GB"/>
              </w:rPr>
              <w:t>Cel pracy:</w:t>
            </w:r>
            <w:r w:rsidRPr="00B1506A">
              <w:rPr>
                <w:rStyle w:val="scxw83537000"/>
                <w:rFonts w:asciiTheme="minorHAnsi" w:eastAsiaTheme="minorEastAsia" w:hAnsiTheme="minorHAnsi" w:cstheme="minorHAnsi"/>
                <w:sz w:val="20"/>
                <w:szCs w:val="20"/>
              </w:rPr>
              <w:t> </w:t>
            </w:r>
            <w:r w:rsidRPr="00B1506A">
              <w:rPr>
                <w:rFonts w:asciiTheme="minorHAnsi" w:hAnsiTheme="minorHAnsi" w:cstheme="minorHAnsi"/>
                <w:sz w:val="20"/>
                <w:szCs w:val="20"/>
              </w:rPr>
              <w:br/>
            </w:r>
            <w:r w:rsidRPr="00B1506A">
              <w:rPr>
                <w:rStyle w:val="normaltextrun"/>
                <w:rFonts w:asciiTheme="minorHAnsi" w:eastAsiaTheme="minorEastAsia" w:hAnsiTheme="minorHAnsi" w:cstheme="minorHAnsi"/>
                <w:sz w:val="20"/>
                <w:szCs w:val="20"/>
                <w:lang w:val="en-GB"/>
              </w:rPr>
              <w:t>Przedstawienie dwóch przypadków pediatrycznych z przeciekiem żółci po urazie wątroby IV i V stopnia wg skali AAST, u których pomimo pierwotnego leczenia operacyjnego uzyskano pełne wyleczenie dzięki postępowaniu zachowawczemu.</w:t>
            </w:r>
            <w:r w:rsidRPr="00B1506A">
              <w:rPr>
                <w:rStyle w:val="eop"/>
                <w:rFonts w:asciiTheme="minorHAnsi" w:eastAsiaTheme="minorEastAsia" w:hAnsiTheme="minorHAnsi" w:cstheme="minorHAnsi"/>
                <w:sz w:val="20"/>
                <w:szCs w:val="20"/>
              </w:rPr>
              <w:t> </w:t>
            </w:r>
          </w:p>
          <w:p w:rsidR="00140210" w:rsidRPr="00B1506A" w:rsidRDefault="00140210" w:rsidP="00C91C82">
            <w:pPr>
              <w:pStyle w:val="paragraph"/>
              <w:spacing w:before="0" w:beforeAutospacing="0" w:after="0" w:afterAutospacing="0"/>
              <w:textAlignment w:val="baseline"/>
              <w:rPr>
                <w:rFonts w:asciiTheme="minorHAnsi" w:eastAsiaTheme="minorEastAsia" w:hAnsiTheme="minorHAnsi" w:cstheme="minorHAnsi"/>
                <w:sz w:val="20"/>
                <w:szCs w:val="20"/>
              </w:rPr>
            </w:pPr>
            <w:r w:rsidRPr="00B1506A">
              <w:rPr>
                <w:rStyle w:val="normaltextrun"/>
                <w:rFonts w:asciiTheme="minorHAnsi" w:eastAsiaTheme="minorEastAsia" w:hAnsiTheme="minorHAnsi" w:cstheme="minorHAnsi"/>
                <w:b/>
                <w:bCs/>
                <w:sz w:val="20"/>
                <w:szCs w:val="20"/>
                <w:lang w:val="en-GB"/>
              </w:rPr>
              <w:t>Materiał i metody:</w:t>
            </w:r>
            <w:r w:rsidRPr="00B1506A">
              <w:rPr>
                <w:rStyle w:val="scxw83537000"/>
                <w:rFonts w:asciiTheme="minorHAnsi" w:eastAsiaTheme="minorEastAsia" w:hAnsiTheme="minorHAnsi" w:cstheme="minorHAnsi"/>
                <w:sz w:val="20"/>
                <w:szCs w:val="20"/>
              </w:rPr>
              <w:t> </w:t>
            </w:r>
            <w:r w:rsidRPr="00B1506A">
              <w:rPr>
                <w:rFonts w:asciiTheme="minorHAnsi" w:hAnsiTheme="minorHAnsi" w:cstheme="minorHAnsi"/>
                <w:sz w:val="20"/>
                <w:szCs w:val="20"/>
              </w:rPr>
              <w:br/>
            </w:r>
            <w:r w:rsidRPr="00B1506A">
              <w:rPr>
                <w:rStyle w:val="normaltextrun"/>
                <w:rFonts w:asciiTheme="minorHAnsi" w:eastAsiaTheme="minorEastAsia" w:hAnsiTheme="minorHAnsi" w:cstheme="minorHAnsi"/>
                <w:sz w:val="20"/>
                <w:szCs w:val="20"/>
                <w:lang w:val="en-GB"/>
              </w:rPr>
              <w:t>Analizie poddano dwóch pacjentów w wieku 2,5 oraz 17 lat, po wypadkach komunikacyjnych, z uszkodzeniem wątroby w stopniu V i IV wg skali AAST.</w:t>
            </w:r>
            <w:r w:rsidRPr="00B1506A">
              <w:rPr>
                <w:rStyle w:val="scxw83537000"/>
                <w:rFonts w:asciiTheme="minorHAnsi" w:eastAsiaTheme="minorEastAsia" w:hAnsiTheme="minorHAnsi" w:cstheme="minorHAnsi"/>
                <w:sz w:val="20"/>
                <w:szCs w:val="20"/>
              </w:rPr>
              <w:t> </w:t>
            </w:r>
            <w:r w:rsidRPr="00B1506A">
              <w:rPr>
                <w:rFonts w:asciiTheme="minorHAnsi" w:hAnsiTheme="minorHAnsi" w:cstheme="minorHAnsi"/>
                <w:sz w:val="20"/>
                <w:szCs w:val="20"/>
              </w:rPr>
              <w:br/>
            </w:r>
            <w:r w:rsidRPr="00B1506A">
              <w:rPr>
                <w:rStyle w:val="normaltextrun"/>
                <w:rFonts w:asciiTheme="minorHAnsi" w:eastAsiaTheme="minorEastAsia" w:hAnsiTheme="minorHAnsi" w:cstheme="minorHAnsi"/>
                <w:sz w:val="20"/>
                <w:szCs w:val="20"/>
                <w:lang w:val="en-GB"/>
              </w:rPr>
              <w:t>U pierwszego pacjenta, z powodu narastania płynu w jamie brzusznej, wykonano laparoskopię z ewakuacją płynu i założeniem drenów.</w:t>
            </w:r>
            <w:r w:rsidRPr="00B1506A">
              <w:rPr>
                <w:rStyle w:val="scxw83537000"/>
                <w:rFonts w:asciiTheme="minorHAnsi" w:eastAsiaTheme="minorEastAsia" w:hAnsiTheme="minorHAnsi" w:cstheme="minorHAnsi"/>
                <w:sz w:val="20"/>
                <w:szCs w:val="20"/>
              </w:rPr>
              <w:t> </w:t>
            </w:r>
            <w:r w:rsidRPr="00B1506A">
              <w:rPr>
                <w:rFonts w:asciiTheme="minorHAnsi" w:hAnsiTheme="minorHAnsi" w:cstheme="minorHAnsi"/>
                <w:sz w:val="20"/>
                <w:szCs w:val="20"/>
              </w:rPr>
              <w:br/>
            </w:r>
            <w:r w:rsidRPr="00B1506A">
              <w:rPr>
                <w:rStyle w:val="normaltextrun"/>
                <w:rFonts w:asciiTheme="minorHAnsi" w:eastAsiaTheme="minorEastAsia" w:hAnsiTheme="minorHAnsi" w:cstheme="minorHAnsi"/>
                <w:sz w:val="20"/>
                <w:szCs w:val="20"/>
                <w:lang w:val="en-GB"/>
              </w:rPr>
              <w:t>U drugiego pacjenta ze względu na szczelinę wątroby potwierdzoną w badaniu MRCP oraz obecność przecieku żółci przeprowadzono laparotomię z szyciem szczeliny pęknięcia oraz pozostawiono dren.</w:t>
            </w:r>
            <w:r w:rsidRPr="00B1506A">
              <w:rPr>
                <w:rStyle w:val="scxw83537000"/>
                <w:rFonts w:asciiTheme="minorHAnsi" w:eastAsiaTheme="minorEastAsia" w:hAnsiTheme="minorHAnsi" w:cstheme="minorHAnsi"/>
                <w:sz w:val="20"/>
                <w:szCs w:val="20"/>
              </w:rPr>
              <w:t> </w:t>
            </w:r>
            <w:r w:rsidRPr="00B1506A">
              <w:rPr>
                <w:rFonts w:asciiTheme="minorHAnsi" w:hAnsiTheme="minorHAnsi" w:cstheme="minorHAnsi"/>
                <w:sz w:val="20"/>
                <w:szCs w:val="20"/>
              </w:rPr>
              <w:br/>
            </w:r>
            <w:r w:rsidRPr="00B1506A">
              <w:rPr>
                <w:rStyle w:val="normaltextrun"/>
                <w:rFonts w:asciiTheme="minorHAnsi" w:eastAsiaTheme="minorEastAsia" w:hAnsiTheme="minorHAnsi" w:cstheme="minorHAnsi"/>
                <w:sz w:val="20"/>
                <w:szCs w:val="20"/>
                <w:lang w:val="en-GB"/>
              </w:rPr>
              <w:t>W przebiegu pooperacyjnym u obu pacjentów stwierdzono treść żółciową w drenach; przeciek potwierdzono scyntygrafią wątroby. U drugiego pacjenta dodatkowo wykonano ECPW ze sfinkterektomią i protezowaniem dróg żółciowych.</w:t>
            </w:r>
            <w:r w:rsidRPr="00B1506A">
              <w:rPr>
                <w:rStyle w:val="scxw83537000"/>
                <w:rFonts w:asciiTheme="minorHAnsi" w:eastAsiaTheme="minorEastAsia" w:hAnsiTheme="minorHAnsi" w:cstheme="minorHAnsi"/>
                <w:sz w:val="20"/>
                <w:szCs w:val="20"/>
              </w:rPr>
              <w:t> </w:t>
            </w:r>
            <w:r w:rsidRPr="00B1506A">
              <w:rPr>
                <w:rFonts w:asciiTheme="minorHAnsi" w:hAnsiTheme="minorHAnsi" w:cstheme="minorHAnsi"/>
                <w:sz w:val="20"/>
                <w:szCs w:val="20"/>
              </w:rPr>
              <w:br/>
            </w:r>
            <w:r w:rsidRPr="00B1506A">
              <w:rPr>
                <w:rStyle w:val="normaltextrun"/>
                <w:rFonts w:asciiTheme="minorHAnsi" w:eastAsiaTheme="minorEastAsia" w:hAnsiTheme="minorHAnsi" w:cstheme="minorHAnsi"/>
                <w:sz w:val="20"/>
                <w:szCs w:val="20"/>
                <w:lang w:val="en-GB"/>
              </w:rPr>
              <w:t>Dalsze leczenie prowadzone było zachowawczo z monitorowaniem stanu klinicznego, badań laboratoryjnych oraz kontroli obrazowej.</w:t>
            </w:r>
            <w:r w:rsidRPr="00B1506A">
              <w:rPr>
                <w:rStyle w:val="eop"/>
                <w:rFonts w:asciiTheme="minorHAnsi" w:eastAsiaTheme="minorEastAsia" w:hAnsiTheme="minorHAnsi" w:cstheme="minorHAnsi"/>
                <w:sz w:val="20"/>
                <w:szCs w:val="20"/>
              </w:rPr>
              <w:t> </w:t>
            </w:r>
          </w:p>
          <w:p w:rsidR="00140210" w:rsidRPr="00B1506A" w:rsidRDefault="00140210" w:rsidP="00C91C82">
            <w:pPr>
              <w:pStyle w:val="paragraph"/>
              <w:spacing w:before="0" w:beforeAutospacing="0" w:after="0" w:afterAutospacing="0"/>
              <w:textAlignment w:val="baseline"/>
              <w:rPr>
                <w:rFonts w:asciiTheme="minorHAnsi" w:eastAsiaTheme="minorEastAsia" w:hAnsiTheme="minorHAnsi" w:cstheme="minorHAnsi"/>
                <w:sz w:val="20"/>
                <w:szCs w:val="20"/>
              </w:rPr>
            </w:pPr>
            <w:r w:rsidRPr="00B1506A">
              <w:rPr>
                <w:rStyle w:val="normaltextrun"/>
                <w:rFonts w:asciiTheme="minorHAnsi" w:eastAsiaTheme="minorEastAsia" w:hAnsiTheme="minorHAnsi" w:cstheme="minorHAnsi"/>
                <w:b/>
                <w:bCs/>
                <w:sz w:val="20"/>
                <w:szCs w:val="20"/>
                <w:lang w:val="en-GB"/>
              </w:rPr>
              <w:t>Wyniki:</w:t>
            </w:r>
            <w:r w:rsidRPr="00B1506A">
              <w:rPr>
                <w:rStyle w:val="scxw83537000"/>
                <w:rFonts w:asciiTheme="minorHAnsi" w:eastAsiaTheme="minorEastAsia" w:hAnsiTheme="minorHAnsi" w:cstheme="minorHAnsi"/>
                <w:sz w:val="20"/>
                <w:szCs w:val="20"/>
              </w:rPr>
              <w:t> </w:t>
            </w:r>
            <w:r w:rsidRPr="00B1506A">
              <w:rPr>
                <w:rFonts w:asciiTheme="minorHAnsi" w:hAnsiTheme="minorHAnsi" w:cstheme="minorHAnsi"/>
                <w:sz w:val="20"/>
                <w:szCs w:val="20"/>
              </w:rPr>
              <w:br/>
            </w:r>
            <w:r w:rsidRPr="00B1506A">
              <w:rPr>
                <w:rStyle w:val="normaltextrun"/>
                <w:rFonts w:asciiTheme="minorHAnsi" w:eastAsiaTheme="minorEastAsia" w:hAnsiTheme="minorHAnsi" w:cstheme="minorHAnsi"/>
                <w:sz w:val="20"/>
                <w:szCs w:val="20"/>
                <w:lang w:val="en-GB"/>
              </w:rPr>
              <w:t>U obu pacjentów uzyskano pełne wyleczenie. Przeciek żółci ustępował stopniowo, równolegle z normalizacją parametrów laboratoryjnych. Czas hospitalizacji wynosił odpowiednio 35 oraz 51 dni. U starszego pacjenta w kontrolnych badaniach obrazowych obserwowano biliomę, która nie wykazywała cech narastania ani zakażenia. Dzięki stabilnemu przebiegowi klinicznemu możliwe było kontynuowanie leczenia zachowawczego bez dalszych interwencji.</w:t>
            </w:r>
            <w:r w:rsidRPr="00B1506A">
              <w:rPr>
                <w:rStyle w:val="eop"/>
                <w:rFonts w:asciiTheme="minorHAnsi" w:eastAsiaTheme="minorEastAsia" w:hAnsiTheme="minorHAnsi" w:cstheme="minorHAnsi"/>
                <w:sz w:val="20"/>
                <w:szCs w:val="20"/>
              </w:rPr>
              <w:t> </w:t>
            </w:r>
          </w:p>
          <w:p w:rsidR="00140210" w:rsidRPr="00B1506A" w:rsidRDefault="00140210" w:rsidP="00C91C82">
            <w:pPr>
              <w:pStyle w:val="paragraph"/>
              <w:spacing w:before="0" w:beforeAutospacing="0" w:after="0" w:afterAutospacing="0"/>
              <w:textAlignment w:val="baseline"/>
              <w:rPr>
                <w:rFonts w:asciiTheme="minorHAnsi" w:eastAsiaTheme="minorEastAsia" w:hAnsiTheme="minorHAnsi" w:cstheme="minorHAnsi"/>
                <w:color w:val="0F4761"/>
                <w:sz w:val="20"/>
                <w:szCs w:val="20"/>
              </w:rPr>
            </w:pPr>
            <w:r w:rsidRPr="00B1506A">
              <w:rPr>
                <w:rStyle w:val="normaltextrun"/>
                <w:rFonts w:asciiTheme="minorHAnsi" w:eastAsiaTheme="minorEastAsia" w:hAnsiTheme="minorHAnsi" w:cstheme="minorHAnsi"/>
                <w:b/>
                <w:bCs/>
                <w:sz w:val="20"/>
                <w:szCs w:val="20"/>
                <w:lang w:val="en-GB"/>
              </w:rPr>
              <w:t>Wnioski:</w:t>
            </w:r>
            <w:r w:rsidRPr="00B1506A">
              <w:rPr>
                <w:rStyle w:val="scxw83537000"/>
                <w:rFonts w:asciiTheme="minorHAnsi" w:eastAsiaTheme="minorEastAsia" w:hAnsiTheme="minorHAnsi" w:cstheme="minorHAnsi"/>
                <w:sz w:val="20"/>
                <w:szCs w:val="20"/>
              </w:rPr>
              <w:t> </w:t>
            </w:r>
            <w:r w:rsidRPr="00B1506A">
              <w:rPr>
                <w:rFonts w:asciiTheme="minorHAnsi" w:hAnsiTheme="minorHAnsi" w:cstheme="minorHAnsi"/>
                <w:sz w:val="20"/>
                <w:szCs w:val="20"/>
              </w:rPr>
              <w:br/>
            </w:r>
            <w:r w:rsidRPr="00B1506A">
              <w:rPr>
                <w:rStyle w:val="normaltextrun"/>
                <w:rFonts w:asciiTheme="minorHAnsi" w:eastAsiaTheme="minorEastAsia" w:hAnsiTheme="minorHAnsi" w:cstheme="minorHAnsi"/>
                <w:sz w:val="20"/>
                <w:szCs w:val="20"/>
                <w:lang w:val="en-GB"/>
              </w:rPr>
              <w:t>Przeciek żółci po urazie wątroby nie stanowi sam w sobie wskazania do interwencji chirurgicznej. O wyborze metody leczenia decydują dynamika obrazu klinicznego, wyniki badań laboratoryjnych oraz kontrolne badania obrazowe. Leczenie zachowawcze może być skuteczne u pacjentów stabilnych klinicznie, bez objawów otrzewnowych, pod warunkiem ścisłego monitorowania klinicznego i obrazowego.</w:t>
            </w:r>
            <w:r w:rsidRPr="00B1506A">
              <w:rPr>
                <w:rStyle w:val="eop"/>
                <w:rFonts w:asciiTheme="minorHAnsi" w:eastAsiaTheme="minorEastAsia" w:hAnsiTheme="minorHAnsi" w:cstheme="minorHAnsi"/>
                <w:sz w:val="20"/>
                <w:szCs w:val="20"/>
              </w:rPr>
              <w:t> </w:t>
            </w:r>
          </w:p>
          <w:p w:rsidR="00140210" w:rsidRPr="00B1506A" w:rsidRDefault="00140210" w:rsidP="00C91C82">
            <w:pPr>
              <w:rPr>
                <w:rFonts w:asciiTheme="minorHAnsi" w:eastAsiaTheme="minorEastAsia" w:hAnsiTheme="minorHAnsi" w:cstheme="minorHAnsi"/>
                <w:sz w:val="20"/>
                <w:szCs w:val="20"/>
                <w:lang w:val="pl-PL"/>
              </w:rPr>
            </w:pPr>
          </w:p>
        </w:tc>
      </w:tr>
    </w:tbl>
    <w:p w:rsidR="00140210" w:rsidRPr="005C1A71" w:rsidRDefault="00140210" w:rsidP="00140210">
      <w:pPr>
        <w:rPr>
          <w:lang w:val="pl-PL"/>
        </w:rPr>
      </w:pPr>
    </w:p>
    <w:p w:rsidR="00140210" w:rsidRDefault="00140210" w:rsidP="00140210"/>
    <w:p w:rsidR="00140210" w:rsidRPr="002A492C" w:rsidRDefault="00140210" w:rsidP="00140210">
      <w:pPr>
        <w:jc w:val="center"/>
        <w:rPr>
          <w:rFonts w:ascii="Calibri" w:hAnsi="Calibri" w:cs="Arial"/>
          <w:sz w:val="20"/>
          <w:szCs w:val="20"/>
          <w:lang w:val="pl-PL"/>
        </w:rPr>
      </w:pPr>
      <w:r>
        <w:lastRenderedPageBreak/>
        <w:tab/>
      </w:r>
      <w:r w:rsidRPr="002A492C">
        <w:rPr>
          <w:rFonts w:ascii="Calibri" w:hAnsi="Calibri" w:cs="Arial"/>
          <w:caps/>
          <w:sz w:val="20"/>
          <w:szCs w:val="20"/>
          <w:lang w:val="pl-PL"/>
        </w:rPr>
        <w:t>X</w:t>
      </w:r>
      <w:r w:rsidRPr="002A492C">
        <w:rPr>
          <w:rFonts w:ascii="Calibri" w:hAnsi="Calibri" w:cs="Arial"/>
          <w:iCs/>
          <w:caps/>
          <w:sz w:val="20"/>
          <w:szCs w:val="20"/>
          <w:lang w:val="pl-PL"/>
        </w:rPr>
        <w:t>XII  Sympozjum “</w:t>
      </w:r>
      <w:r w:rsidRPr="002A492C">
        <w:rPr>
          <w:rFonts w:ascii="Calibri" w:hAnsi="Calibri" w:cs="Arial"/>
          <w:caps/>
          <w:sz w:val="20"/>
          <w:szCs w:val="20"/>
          <w:lang w:val="pl-PL"/>
        </w:rPr>
        <w:t>INTERDYSCYPLINARNE PROBLEMY CHIRURGII DZIECIĘCEJ</w:t>
      </w:r>
      <w:r w:rsidRPr="002A492C">
        <w:rPr>
          <w:rFonts w:ascii="Calibri" w:hAnsi="Calibri" w:cs="Arial"/>
          <w:sz w:val="20"/>
          <w:szCs w:val="20"/>
          <w:lang w:val="pl-PL"/>
        </w:rPr>
        <w:t>” i</w:t>
      </w:r>
    </w:p>
    <w:p w:rsidR="00140210" w:rsidRPr="002A492C" w:rsidRDefault="00140210" w:rsidP="00140210">
      <w:pPr>
        <w:jc w:val="center"/>
        <w:rPr>
          <w:rFonts w:ascii="Calibri" w:hAnsi="Calibri" w:cs="Arial"/>
          <w:bCs/>
          <w:caps/>
          <w:sz w:val="20"/>
          <w:szCs w:val="20"/>
          <w:lang w:val="pl-PL"/>
        </w:rPr>
      </w:pPr>
      <w:r w:rsidRPr="002A492C">
        <w:rPr>
          <w:rFonts w:ascii="Calibri" w:hAnsi="Calibri" w:cs="Arial"/>
          <w:iCs/>
          <w:sz w:val="20"/>
          <w:szCs w:val="20"/>
          <w:lang w:val="pl-PL"/>
        </w:rPr>
        <w:t xml:space="preserve"> XII</w:t>
      </w:r>
      <w:r w:rsidRPr="002A492C">
        <w:rPr>
          <w:rFonts w:ascii="Calibri" w:hAnsi="Calibri"/>
          <w:sz w:val="20"/>
          <w:szCs w:val="20"/>
          <w:lang w:val="pl-PL" w:eastAsia="pl-PL"/>
        </w:rPr>
        <w:t xml:space="preserve"> KONFERENCJA  NAUKOWO-SZKOLENIOWA DLA  LEKARZY SPECJALIZUJĄCYCH SIĘ W CHIRURGII DZIECIĘCEJ  12-13 </w:t>
      </w:r>
      <w:r w:rsidRPr="002A492C">
        <w:rPr>
          <w:rFonts w:ascii="Calibri" w:hAnsi="Calibri" w:cs="Arial"/>
          <w:bCs/>
          <w:caps/>
          <w:sz w:val="20"/>
          <w:szCs w:val="20"/>
          <w:lang w:val="pl-PL"/>
        </w:rPr>
        <w:t>grudNIA 2025</w:t>
      </w:r>
    </w:p>
    <w:p w:rsidR="00140210" w:rsidRDefault="00140210" w:rsidP="00140210">
      <w:pPr>
        <w:pStyle w:val="Nagwek1"/>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140210" w:rsidRPr="006E6E35" w:rsidTr="00C91C82">
        <w:trPr>
          <w:trHeight w:hRule="exact" w:val="628"/>
        </w:trPr>
        <w:tc>
          <w:tcPr>
            <w:tcW w:w="1418" w:type="dxa"/>
            <w:shd w:val="pct20" w:color="auto" w:fill="FFFFFF"/>
          </w:tcPr>
          <w:p w:rsidR="00140210" w:rsidRPr="006E6E35" w:rsidRDefault="00140210" w:rsidP="00C91C82">
            <w:pPr>
              <w:rPr>
                <w:rFonts w:ascii="Calibri" w:hAnsi="Calibri" w:cs="Calibri"/>
                <w:b/>
                <w:bCs/>
                <w:sz w:val="20"/>
                <w:szCs w:val="20"/>
              </w:rPr>
            </w:pPr>
            <w:r w:rsidRPr="006E6E35">
              <w:rPr>
                <w:rFonts w:ascii="Calibri" w:hAnsi="Calibri" w:cs="Calibri"/>
                <w:b/>
                <w:bCs/>
                <w:sz w:val="20"/>
                <w:szCs w:val="20"/>
              </w:rPr>
              <w:t>Tytuł:</w:t>
            </w:r>
          </w:p>
          <w:p w:rsidR="00140210" w:rsidRPr="006E6E35" w:rsidRDefault="00140210" w:rsidP="00C91C82">
            <w:pPr>
              <w:rPr>
                <w:rFonts w:ascii="Calibri" w:hAnsi="Calibri" w:cs="Calibri"/>
                <w:b/>
                <w:bCs/>
                <w:sz w:val="20"/>
                <w:szCs w:val="20"/>
              </w:rPr>
            </w:pPr>
          </w:p>
        </w:tc>
        <w:tc>
          <w:tcPr>
            <w:tcW w:w="8221" w:type="dxa"/>
            <w:gridSpan w:val="3"/>
          </w:tcPr>
          <w:p w:rsidR="00140210" w:rsidRPr="006E6E35" w:rsidRDefault="00140210" w:rsidP="00C91C82">
            <w:pPr>
              <w:rPr>
                <w:rFonts w:ascii="Calibri" w:hAnsi="Calibri" w:cs="Calibri"/>
                <w:b/>
                <w:sz w:val="20"/>
                <w:szCs w:val="20"/>
                <w:lang w:val="pl-PL"/>
              </w:rPr>
            </w:pPr>
            <w:r w:rsidRPr="006E6E35">
              <w:rPr>
                <w:rFonts w:ascii="Calibri" w:hAnsi="Calibri" w:cs="Calibri"/>
                <w:b/>
                <w:sz w:val="20"/>
                <w:szCs w:val="20"/>
                <w:lang w:val="pl-PL"/>
              </w:rPr>
              <w:t>Czekać czy operować? – seria przypadków połknięcia wielu magnetycznych przedmiotów</w:t>
            </w:r>
          </w:p>
        </w:tc>
      </w:tr>
      <w:tr w:rsidR="00140210" w:rsidRPr="006E6E35" w:rsidTr="00C91C82">
        <w:trPr>
          <w:trHeight w:hRule="exact" w:val="639"/>
        </w:trPr>
        <w:tc>
          <w:tcPr>
            <w:tcW w:w="1418" w:type="dxa"/>
            <w:shd w:val="pct20" w:color="auto" w:fill="FFFFFF"/>
          </w:tcPr>
          <w:p w:rsidR="00140210" w:rsidRPr="006E6E35" w:rsidRDefault="00140210" w:rsidP="00C91C82">
            <w:pPr>
              <w:rPr>
                <w:rFonts w:ascii="Calibri" w:hAnsi="Calibri" w:cs="Calibri"/>
                <w:b/>
                <w:bCs/>
                <w:sz w:val="20"/>
                <w:szCs w:val="20"/>
                <w:lang w:val="pl-PL"/>
              </w:rPr>
            </w:pPr>
            <w:r w:rsidRPr="006E6E35">
              <w:rPr>
                <w:rFonts w:ascii="Calibri" w:hAnsi="Calibri" w:cs="Calibri"/>
                <w:b/>
                <w:bCs/>
                <w:sz w:val="20"/>
                <w:szCs w:val="20"/>
                <w:lang w:val="pl-PL"/>
              </w:rPr>
              <w:t xml:space="preserve">Autorzy: </w:t>
            </w:r>
          </w:p>
        </w:tc>
        <w:tc>
          <w:tcPr>
            <w:tcW w:w="8221" w:type="dxa"/>
            <w:gridSpan w:val="3"/>
          </w:tcPr>
          <w:p w:rsidR="00140210" w:rsidRPr="006E6E35" w:rsidRDefault="00140210" w:rsidP="00C91C82">
            <w:pPr>
              <w:rPr>
                <w:rFonts w:ascii="Calibri" w:hAnsi="Calibri" w:cs="Calibri"/>
                <w:sz w:val="20"/>
                <w:szCs w:val="20"/>
                <w:lang w:val="pl-PL"/>
              </w:rPr>
            </w:pPr>
            <w:r w:rsidRPr="006E6E35">
              <w:rPr>
                <w:rFonts w:ascii="Calibri" w:hAnsi="Calibri" w:cs="Calibri"/>
                <w:sz w:val="20"/>
                <w:szCs w:val="20"/>
                <w:lang w:val="pl-PL"/>
              </w:rPr>
              <w:t>Grzegorz Wąsowski, Piotr Roman Więckowski, Joanna Matylda Łysak, Roman Dranko, Aleksandra Marosz, Wiktor Jodkowski</w:t>
            </w:r>
          </w:p>
        </w:tc>
      </w:tr>
      <w:tr w:rsidR="00140210" w:rsidRPr="006E6E35" w:rsidTr="00C91C82">
        <w:trPr>
          <w:trHeight w:hRule="exact" w:val="706"/>
        </w:trPr>
        <w:tc>
          <w:tcPr>
            <w:tcW w:w="1418" w:type="dxa"/>
            <w:shd w:val="pct20" w:color="auto" w:fill="FFFFFF"/>
          </w:tcPr>
          <w:p w:rsidR="00140210" w:rsidRPr="006E6E35" w:rsidRDefault="00140210" w:rsidP="00C91C82">
            <w:pPr>
              <w:rPr>
                <w:rFonts w:ascii="Calibri" w:hAnsi="Calibri" w:cs="Calibri"/>
                <w:b/>
                <w:bCs/>
                <w:sz w:val="20"/>
                <w:szCs w:val="20"/>
                <w:lang w:val="pl-PL"/>
              </w:rPr>
            </w:pPr>
            <w:r w:rsidRPr="006E6E35">
              <w:rPr>
                <w:rFonts w:ascii="Calibri" w:hAnsi="Calibri" w:cs="Calibri"/>
                <w:b/>
                <w:bCs/>
                <w:sz w:val="20"/>
                <w:szCs w:val="20"/>
                <w:lang w:val="pl-PL"/>
              </w:rPr>
              <w:t>Ośrodek:</w:t>
            </w:r>
          </w:p>
          <w:p w:rsidR="00140210" w:rsidRPr="006E6E35" w:rsidRDefault="00140210" w:rsidP="00C91C82">
            <w:pPr>
              <w:rPr>
                <w:rFonts w:ascii="Calibri" w:hAnsi="Calibri" w:cs="Calibri"/>
                <w:b/>
                <w:sz w:val="20"/>
                <w:szCs w:val="20"/>
                <w:lang w:val="pl-PL"/>
              </w:rPr>
            </w:pPr>
            <w:r w:rsidRPr="006E6E35">
              <w:rPr>
                <w:rFonts w:ascii="Calibri" w:hAnsi="Calibri" w:cs="Calibri"/>
                <w:b/>
                <w:sz w:val="20"/>
                <w:szCs w:val="20"/>
                <w:lang w:val="pl-PL"/>
              </w:rPr>
              <w:t>E-mail:</w:t>
            </w:r>
          </w:p>
        </w:tc>
        <w:tc>
          <w:tcPr>
            <w:tcW w:w="8221" w:type="dxa"/>
            <w:gridSpan w:val="3"/>
          </w:tcPr>
          <w:p w:rsidR="00140210" w:rsidRDefault="00140210" w:rsidP="00C91C82">
            <w:pPr>
              <w:rPr>
                <w:rFonts w:ascii="Calibri" w:hAnsi="Calibri" w:cs="Calibri"/>
                <w:sz w:val="20"/>
                <w:szCs w:val="20"/>
                <w:lang w:val="pl-PL"/>
              </w:rPr>
            </w:pPr>
            <w:r w:rsidRPr="006E6E35">
              <w:rPr>
                <w:rFonts w:ascii="Calibri" w:hAnsi="Calibri" w:cs="Calibri"/>
                <w:sz w:val="20"/>
                <w:szCs w:val="20"/>
                <w:lang w:val="pl-PL"/>
              </w:rPr>
              <w:t>Oddział Chirurgii Dziecięcej i Traumatologii – Mazowiecki Szpital Wojewódzki im. Św. Jana Pawła II w Siedlcach</w:t>
            </w:r>
            <w:r>
              <w:rPr>
                <w:rFonts w:ascii="Calibri" w:hAnsi="Calibri" w:cs="Calibri"/>
                <w:sz w:val="20"/>
                <w:szCs w:val="20"/>
                <w:lang w:val="pl-PL"/>
              </w:rPr>
              <w:t xml:space="preserve"> </w:t>
            </w:r>
            <w:hyperlink r:id="rId7" w:history="1">
              <w:r w:rsidRPr="00C061BD">
                <w:rPr>
                  <w:rStyle w:val="Hipercze"/>
                  <w:rFonts w:ascii="Calibri" w:hAnsi="Calibri" w:cs="Calibri"/>
                  <w:sz w:val="20"/>
                  <w:szCs w:val="20"/>
                  <w:lang w:val="pl-PL"/>
                </w:rPr>
                <w:t>g.wasowski95@gmail.com</w:t>
              </w:r>
            </w:hyperlink>
          </w:p>
          <w:p w:rsidR="00140210" w:rsidRPr="006E6E35" w:rsidRDefault="00140210" w:rsidP="00C91C82">
            <w:pPr>
              <w:rPr>
                <w:rFonts w:ascii="Calibri" w:hAnsi="Calibri" w:cs="Calibri"/>
                <w:sz w:val="20"/>
                <w:szCs w:val="20"/>
                <w:lang w:val="pl-PL"/>
              </w:rPr>
            </w:pPr>
          </w:p>
        </w:tc>
      </w:tr>
      <w:tr w:rsidR="00140210" w:rsidRPr="006E6E35" w:rsidTr="00C91C82">
        <w:trPr>
          <w:trHeight w:hRule="exact" w:val="728"/>
        </w:trPr>
        <w:tc>
          <w:tcPr>
            <w:tcW w:w="1418" w:type="dxa"/>
            <w:shd w:val="pct20" w:color="auto" w:fill="FFFFFF"/>
          </w:tcPr>
          <w:p w:rsidR="00140210" w:rsidRPr="006E6E35" w:rsidRDefault="00140210" w:rsidP="00C91C82">
            <w:pPr>
              <w:rPr>
                <w:rFonts w:ascii="Calibri" w:hAnsi="Calibri" w:cs="Calibri"/>
                <w:b/>
                <w:bCs/>
                <w:sz w:val="20"/>
                <w:szCs w:val="20"/>
                <w:lang w:val="pl-PL"/>
              </w:rPr>
            </w:pPr>
            <w:r w:rsidRPr="006E6E35">
              <w:rPr>
                <w:rFonts w:ascii="Calibri" w:hAnsi="Calibri" w:cs="Calibri"/>
                <w:b/>
                <w:bCs/>
                <w:sz w:val="20"/>
                <w:szCs w:val="20"/>
                <w:lang w:val="pl-PL"/>
              </w:rPr>
              <w:t xml:space="preserve">XXII Sympozjum Interdyscyplinarne </w:t>
            </w:r>
          </w:p>
          <w:p w:rsidR="00140210" w:rsidRPr="006E6E35" w:rsidRDefault="00140210" w:rsidP="00C91C82">
            <w:pPr>
              <w:rPr>
                <w:rFonts w:ascii="Calibri" w:hAnsi="Calibri" w:cs="Calibri"/>
                <w:b/>
                <w:bCs/>
                <w:sz w:val="20"/>
                <w:szCs w:val="20"/>
                <w:lang w:val="pl-PL"/>
              </w:rPr>
            </w:pPr>
            <w:r w:rsidRPr="006E6E35">
              <w:rPr>
                <w:rFonts w:ascii="Calibri" w:hAnsi="Calibri" w:cs="Calibri"/>
                <w:b/>
                <w:bCs/>
                <w:sz w:val="20"/>
                <w:szCs w:val="20"/>
                <w:lang w:val="pl-PL"/>
              </w:rPr>
              <w:t>12  grudnia 2025</w:t>
            </w:r>
          </w:p>
          <w:p w:rsidR="00140210" w:rsidRPr="006E6E35" w:rsidRDefault="00140210" w:rsidP="00C91C82">
            <w:pPr>
              <w:tabs>
                <w:tab w:val="left" w:pos="1365"/>
              </w:tabs>
              <w:rPr>
                <w:rFonts w:ascii="Calibri" w:hAnsi="Calibri" w:cs="Calibri"/>
                <w:b/>
                <w:bCs/>
                <w:sz w:val="20"/>
                <w:szCs w:val="20"/>
                <w:lang w:val="pl-PL"/>
              </w:rPr>
            </w:pPr>
            <w:r w:rsidRPr="006E6E35">
              <w:rPr>
                <w:rFonts w:ascii="Calibri" w:hAnsi="Calibri" w:cs="Calibri"/>
                <w:b/>
                <w:bCs/>
                <w:sz w:val="20"/>
                <w:szCs w:val="20"/>
                <w:lang w:val="pl-PL"/>
              </w:rPr>
              <w:t>doniesienie ustne</w:t>
            </w:r>
          </w:p>
        </w:tc>
        <w:tc>
          <w:tcPr>
            <w:tcW w:w="4394" w:type="dxa"/>
          </w:tcPr>
          <w:p w:rsidR="00140210" w:rsidRPr="006E6E35" w:rsidRDefault="00140210" w:rsidP="00C91C82">
            <w:pPr>
              <w:rPr>
                <w:rFonts w:ascii="Calibri" w:hAnsi="Calibri" w:cs="Calibri"/>
                <w:sz w:val="20"/>
                <w:szCs w:val="20"/>
                <w:lang w:val="pl-PL"/>
              </w:rPr>
            </w:pPr>
          </w:p>
        </w:tc>
        <w:tc>
          <w:tcPr>
            <w:tcW w:w="1701" w:type="dxa"/>
            <w:shd w:val="clear" w:color="auto" w:fill="C0C0C0"/>
          </w:tcPr>
          <w:p w:rsidR="00140210" w:rsidRPr="006E6E35" w:rsidRDefault="00140210" w:rsidP="00C91C82">
            <w:pPr>
              <w:pStyle w:val="Nagwek2"/>
              <w:jc w:val="left"/>
              <w:rPr>
                <w:rFonts w:ascii="Calibri" w:hAnsi="Calibri" w:cs="Calibri"/>
                <w:sz w:val="20"/>
                <w:szCs w:val="20"/>
                <w:highlight w:val="lightGray"/>
              </w:rPr>
            </w:pPr>
            <w:r w:rsidRPr="006E6E35">
              <w:rPr>
                <w:rFonts w:ascii="Calibri" w:hAnsi="Calibri" w:cs="Calibri"/>
                <w:sz w:val="20"/>
                <w:szCs w:val="20"/>
                <w:highlight w:val="lightGray"/>
              </w:rPr>
              <w:t xml:space="preserve">XI Konferencja Naukowo-Szkoleniowe </w:t>
            </w:r>
          </w:p>
          <w:p w:rsidR="00140210" w:rsidRPr="006E6E35" w:rsidRDefault="00140210" w:rsidP="00C91C82">
            <w:pPr>
              <w:pStyle w:val="Nagwek2"/>
              <w:jc w:val="left"/>
              <w:rPr>
                <w:rFonts w:ascii="Calibri" w:hAnsi="Calibri" w:cs="Calibri"/>
                <w:sz w:val="20"/>
                <w:szCs w:val="20"/>
                <w:highlight w:val="lightGray"/>
              </w:rPr>
            </w:pPr>
            <w:r w:rsidRPr="006E6E35">
              <w:rPr>
                <w:rFonts w:ascii="Calibri" w:hAnsi="Calibri" w:cs="Calibri"/>
                <w:sz w:val="20"/>
                <w:szCs w:val="20"/>
                <w:highlight w:val="lightGray"/>
              </w:rPr>
              <w:t>13 grudnia 2025</w:t>
            </w:r>
          </w:p>
          <w:p w:rsidR="00140210" w:rsidRPr="006E6E35" w:rsidRDefault="00140210" w:rsidP="00C91C82">
            <w:pPr>
              <w:rPr>
                <w:rFonts w:ascii="Calibri" w:hAnsi="Calibri" w:cs="Calibri"/>
                <w:b/>
                <w:sz w:val="20"/>
                <w:szCs w:val="20"/>
                <w:highlight w:val="lightGray"/>
                <w:lang w:val="pl-PL"/>
              </w:rPr>
            </w:pPr>
            <w:r w:rsidRPr="006E6E35">
              <w:rPr>
                <w:rFonts w:ascii="Calibri" w:hAnsi="Calibri" w:cs="Calibri"/>
                <w:b/>
                <w:sz w:val="20"/>
                <w:szCs w:val="20"/>
                <w:highlight w:val="lightGray"/>
                <w:lang w:val="pl-PL"/>
              </w:rPr>
              <w:t>doniesienie ustne</w:t>
            </w:r>
          </w:p>
        </w:tc>
        <w:tc>
          <w:tcPr>
            <w:tcW w:w="2126" w:type="dxa"/>
          </w:tcPr>
          <w:p w:rsidR="00140210" w:rsidRPr="006E6E35" w:rsidRDefault="00140210" w:rsidP="00C91C82">
            <w:pPr>
              <w:rPr>
                <w:rFonts w:ascii="Calibri" w:hAnsi="Calibri" w:cs="Calibri"/>
                <w:sz w:val="20"/>
                <w:szCs w:val="20"/>
                <w:lang w:val="pl-PL"/>
              </w:rPr>
            </w:pPr>
            <w:r w:rsidRPr="006E6E35">
              <w:rPr>
                <w:rFonts w:ascii="Calibri" w:hAnsi="Calibri" w:cs="Calibri"/>
                <w:sz w:val="20"/>
                <w:szCs w:val="20"/>
                <w:lang w:val="pl-PL"/>
              </w:rPr>
              <w:t>X</w:t>
            </w:r>
          </w:p>
        </w:tc>
      </w:tr>
      <w:tr w:rsidR="00140210" w:rsidRPr="006E6E35" w:rsidTr="00C91C82">
        <w:trPr>
          <w:trHeight w:hRule="exact" w:val="8561"/>
        </w:trPr>
        <w:tc>
          <w:tcPr>
            <w:tcW w:w="1418" w:type="dxa"/>
            <w:shd w:val="pct20" w:color="auto" w:fill="FFFFFF"/>
          </w:tcPr>
          <w:p w:rsidR="00140210" w:rsidRPr="006E6E35" w:rsidRDefault="00140210" w:rsidP="00C91C82">
            <w:pPr>
              <w:rPr>
                <w:rFonts w:ascii="Calibri" w:hAnsi="Calibri" w:cs="Calibri"/>
                <w:sz w:val="20"/>
                <w:szCs w:val="20"/>
                <w:lang w:val="pl-PL"/>
              </w:rPr>
            </w:pPr>
            <w:r w:rsidRPr="006E6E35">
              <w:rPr>
                <w:rFonts w:ascii="Calibri" w:hAnsi="Calibri" w:cs="Calibri"/>
                <w:b/>
                <w:bCs/>
                <w:sz w:val="20"/>
                <w:szCs w:val="20"/>
                <w:lang w:val="pl-PL"/>
              </w:rPr>
              <w:t>Streszczenie:</w:t>
            </w:r>
            <w:r w:rsidRPr="006E6E35">
              <w:rPr>
                <w:rFonts w:ascii="Calibri" w:hAnsi="Calibri" w:cs="Calibri"/>
                <w:b/>
                <w:bCs/>
                <w:sz w:val="20"/>
                <w:szCs w:val="20"/>
                <w:lang w:val="pl-PL"/>
              </w:rPr>
              <w:br/>
            </w:r>
          </w:p>
        </w:tc>
        <w:tc>
          <w:tcPr>
            <w:tcW w:w="8221" w:type="dxa"/>
            <w:gridSpan w:val="3"/>
          </w:tcPr>
          <w:p w:rsidR="00140210" w:rsidRPr="006E6E35" w:rsidRDefault="00140210" w:rsidP="00C91C82">
            <w:pPr>
              <w:rPr>
                <w:rFonts w:ascii="Calibri" w:hAnsi="Calibri" w:cs="Calibri"/>
                <w:sz w:val="20"/>
                <w:szCs w:val="20"/>
                <w:lang w:val="pl-PL"/>
              </w:rPr>
            </w:pPr>
            <w:r w:rsidRPr="006E6E35">
              <w:rPr>
                <w:rFonts w:ascii="Calibri" w:hAnsi="Calibri" w:cs="Calibri"/>
                <w:sz w:val="20"/>
                <w:szCs w:val="20"/>
                <w:lang w:val="pl-PL"/>
              </w:rPr>
              <w:t xml:space="preserve">Spożywanie przez dzieci magnetycznych przedmiotów stanowi od dawna problem dla chirurgów dziecięcych. Przy spożyciu więcej niż jednego magnetycznego przedmiotu, wielu autorów zaleca natychmiastową interwencję chirurgiczną mimo braku objawów. W prezentowanej tutaj serii przypadków chcemy przedstawić spektrum objawów i interwencji w przypadku spożycia wielu magnesów: od spontanicznego pasażu konglomeratu ponad 20 magnesów do operacji w trybie pilnym z powodu niedrożności i rozwijającego się wstrząsu. </w:t>
            </w:r>
          </w:p>
          <w:p w:rsidR="00140210" w:rsidRPr="006E6E35" w:rsidRDefault="00140210" w:rsidP="00C91C82">
            <w:pPr>
              <w:rPr>
                <w:rFonts w:ascii="Calibri" w:hAnsi="Calibri" w:cs="Calibri"/>
                <w:sz w:val="20"/>
                <w:szCs w:val="20"/>
                <w:lang w:val="pl-PL"/>
              </w:rPr>
            </w:pPr>
            <w:r w:rsidRPr="006E6E35">
              <w:rPr>
                <w:rFonts w:ascii="Calibri" w:hAnsi="Calibri" w:cs="Calibri"/>
                <w:sz w:val="20"/>
                <w:szCs w:val="20"/>
                <w:lang w:val="pl-PL"/>
              </w:rPr>
              <w:br/>
              <w:t xml:space="preserve">Przypadek 1: 9-letnia dziewczynka została przyjęta na oddział po spożyciu nieznanej ilości magnetycznych koralików sześć dni temu. W RTG uwidoczniono ponad 20 magnetycznych przedmiotów tworzących konglomerat. Podczas trzydniowej obserwacji, w czasie której pacjentka pozostawała bezobjawowa, wykonywano RTG co ok. 12 godzin. Obserwacje zakończono po spontanicznym wydaleniu magnesów i potwierdzeniu braku cieniujących obiektów w RTG. </w:t>
            </w:r>
          </w:p>
          <w:p w:rsidR="00140210" w:rsidRPr="006E6E35" w:rsidRDefault="00140210" w:rsidP="00C91C82">
            <w:pPr>
              <w:rPr>
                <w:rFonts w:ascii="Calibri" w:hAnsi="Calibri" w:cs="Calibri"/>
                <w:sz w:val="20"/>
                <w:szCs w:val="20"/>
                <w:lang w:val="pl-PL"/>
              </w:rPr>
            </w:pPr>
            <w:r w:rsidRPr="006E6E35">
              <w:rPr>
                <w:rFonts w:ascii="Calibri" w:hAnsi="Calibri" w:cs="Calibri"/>
                <w:sz w:val="20"/>
                <w:szCs w:val="20"/>
                <w:lang w:val="pl-PL"/>
              </w:rPr>
              <w:t>Przypadek 2: 16-miesięczna dziewczynka została przyjęta na oddział 6 godzin po spożyciu magnetycznej zabawki na oczach rodziców. RTG uwidoczniło cztery magnesy ułożone w linii. Pacjentka była obserwowana przez siedem dni, pozostawała bezobjawowa. W ósmym dniu, po potwierdzeniu braku dalszego pasażu magnesów, wykonano laparotomię uwidaczniając przetokę jelitowo-jelitową, którą wycięto klinowo. Na uwagę zwrócił fakt braku cech zapalenia otrzewnej. Pacjentkę wypisano do domu w stanie ogólnym dobrym po tygodniu od operacji.</w:t>
            </w:r>
          </w:p>
          <w:p w:rsidR="00140210" w:rsidRPr="006E6E35" w:rsidRDefault="00140210" w:rsidP="00C91C82">
            <w:pPr>
              <w:rPr>
                <w:rFonts w:ascii="Calibri" w:hAnsi="Calibri" w:cs="Calibri"/>
                <w:sz w:val="20"/>
                <w:szCs w:val="20"/>
                <w:lang w:val="pl-PL"/>
              </w:rPr>
            </w:pPr>
            <w:r w:rsidRPr="006E6E35">
              <w:rPr>
                <w:rFonts w:ascii="Calibri" w:hAnsi="Calibri" w:cs="Calibri"/>
                <w:sz w:val="20"/>
                <w:szCs w:val="20"/>
                <w:lang w:val="pl-PL"/>
              </w:rPr>
              <w:t>Przypadek 3: Dwuletnia dziewczynka została przekazana z Oddziału Pediatrii, do którego została przyjęta z podejrzeniem ostrej infekcji żołądkowo-jelitowej z powodu pogorszenia stanu ogólnego i objawów niedrożności przewodu pokarmowego. W RTG widoczne były poziomy płynów jak i 5 układających się w linię magnetycznych kulek. Wykonano zabieg w trybie pilnym uwidaczniając przetokę jelitowo-jelitową przechodzącą przez krezkę innej pętli jelita cienkiego, którą wycięto klinowo, defekt krezki zaopatrzono szwem. Pacjentkę wypisano do domu po siedmiu dniach w stanie ogólnym dobrym.</w:t>
            </w:r>
          </w:p>
          <w:p w:rsidR="00140210" w:rsidRPr="006E6E35" w:rsidRDefault="00140210" w:rsidP="00C91C82">
            <w:pPr>
              <w:rPr>
                <w:rFonts w:ascii="Calibri" w:hAnsi="Calibri" w:cs="Calibri"/>
                <w:sz w:val="20"/>
                <w:szCs w:val="20"/>
                <w:lang w:val="pl-PL"/>
              </w:rPr>
            </w:pPr>
          </w:p>
          <w:p w:rsidR="00140210" w:rsidRPr="006E6E35" w:rsidRDefault="00140210" w:rsidP="00C91C82">
            <w:pPr>
              <w:rPr>
                <w:rFonts w:ascii="Calibri" w:hAnsi="Calibri" w:cs="Calibri"/>
                <w:sz w:val="20"/>
                <w:szCs w:val="20"/>
                <w:lang w:val="pl-PL"/>
              </w:rPr>
            </w:pPr>
            <w:r w:rsidRPr="006E6E35">
              <w:rPr>
                <w:rFonts w:ascii="Calibri" w:hAnsi="Calibri" w:cs="Calibri"/>
                <w:sz w:val="20"/>
                <w:szCs w:val="20"/>
                <w:lang w:val="pl-PL"/>
              </w:rPr>
              <w:t>Mimo rekomendacji ESPGHAN wskazujących na konieczność pilnej interwencji chirurgicznej w przypadku połknięcia wielu magnesów, strategia bacznej obserwacji może pozwolić na uniknięcie powikłań związanych z laparotomią u bezobjawowych pacjentów. Strategia ta obarczona jest ryzykiem wytworzenia się przetok jelitowo-jelitowych, zapalenia otrzewnej oraz niedrożności i musi być omówiona z opiekunami pacjenta. Zespół chirurgiczny powinien być gotowy do przeprowadzenia laparotomii w przypadku pojawienia się objawów. Maksymalny dopuszczalny okres obserwacji nie został ustalony.</w:t>
            </w:r>
          </w:p>
        </w:tc>
      </w:tr>
    </w:tbl>
    <w:p w:rsidR="00140210" w:rsidRPr="005C1A71" w:rsidRDefault="00140210" w:rsidP="00140210">
      <w:pPr>
        <w:rPr>
          <w:lang w:val="pl-PL"/>
        </w:rPr>
      </w:pPr>
    </w:p>
    <w:p w:rsidR="00140210" w:rsidRDefault="00140210" w:rsidP="00140210">
      <w:pPr>
        <w:tabs>
          <w:tab w:val="left" w:pos="2120"/>
        </w:tabs>
      </w:pPr>
    </w:p>
    <w:p w:rsidR="00140210" w:rsidRDefault="00140210">
      <w:pPr>
        <w:spacing w:after="160" w:line="259" w:lineRule="auto"/>
      </w:pPr>
      <w:r>
        <w:br w:type="page"/>
      </w:r>
    </w:p>
    <w:p w:rsidR="00140210" w:rsidRDefault="00140210" w:rsidP="00140210">
      <w:pPr>
        <w:jc w:val="center"/>
        <w:rPr>
          <w:rFonts w:ascii="Calibri" w:hAnsi="Calibri" w:cs="Arial"/>
          <w:sz w:val="20"/>
          <w:szCs w:val="20"/>
        </w:rPr>
      </w:pP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140210" w:rsidRPr="008A7C2F" w:rsidRDefault="00140210" w:rsidP="00140210">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p w:rsidR="00140210" w:rsidRDefault="00140210" w:rsidP="00140210">
      <w:pPr>
        <w:pStyle w:val="Nagwek1"/>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140210" w:rsidRPr="009131E9" w:rsidTr="00C91C82">
        <w:trPr>
          <w:trHeight w:hRule="exact" w:val="822"/>
        </w:trPr>
        <w:tc>
          <w:tcPr>
            <w:tcW w:w="1418" w:type="dxa"/>
            <w:shd w:val="pct20" w:color="auto" w:fill="FFFFFF"/>
          </w:tcPr>
          <w:p w:rsidR="00140210" w:rsidRPr="009131E9" w:rsidRDefault="00140210" w:rsidP="00C91C82">
            <w:pPr>
              <w:rPr>
                <w:rFonts w:asciiTheme="minorHAnsi" w:hAnsiTheme="minorHAnsi" w:cstheme="minorHAnsi"/>
                <w:b/>
                <w:bCs/>
                <w:sz w:val="20"/>
                <w:szCs w:val="20"/>
              </w:rPr>
            </w:pPr>
            <w:r w:rsidRPr="009131E9">
              <w:rPr>
                <w:rFonts w:asciiTheme="minorHAnsi" w:hAnsiTheme="minorHAnsi" w:cstheme="minorHAnsi"/>
                <w:b/>
                <w:bCs/>
                <w:sz w:val="20"/>
                <w:szCs w:val="20"/>
              </w:rPr>
              <w:t>Tytuł:</w:t>
            </w:r>
          </w:p>
          <w:p w:rsidR="00140210" w:rsidRPr="009131E9" w:rsidRDefault="00140210" w:rsidP="00C91C82">
            <w:pPr>
              <w:rPr>
                <w:rFonts w:asciiTheme="minorHAnsi" w:hAnsiTheme="minorHAnsi" w:cstheme="minorHAnsi"/>
                <w:b/>
                <w:bCs/>
                <w:sz w:val="20"/>
                <w:szCs w:val="20"/>
              </w:rPr>
            </w:pPr>
          </w:p>
        </w:tc>
        <w:tc>
          <w:tcPr>
            <w:tcW w:w="8221" w:type="dxa"/>
            <w:gridSpan w:val="3"/>
          </w:tcPr>
          <w:p w:rsidR="00140210" w:rsidRPr="009131E9" w:rsidRDefault="00140210" w:rsidP="00C91C82">
            <w:pPr>
              <w:rPr>
                <w:rFonts w:asciiTheme="minorHAnsi" w:hAnsiTheme="minorHAnsi" w:cstheme="minorHAnsi"/>
                <w:b/>
                <w:sz w:val="20"/>
                <w:szCs w:val="20"/>
                <w:lang w:val="pl-PL"/>
              </w:rPr>
            </w:pPr>
            <w:r w:rsidRPr="009131E9">
              <w:rPr>
                <w:rFonts w:asciiTheme="minorHAnsi" w:hAnsiTheme="minorHAnsi" w:cstheme="minorHAnsi"/>
                <w:b/>
                <w:sz w:val="20"/>
                <w:szCs w:val="20"/>
                <w:lang w:val="pl-PL"/>
              </w:rPr>
              <w:t>Rola ultrasonografii w diagnostyce i leczeniu guzów jąder u dzieci na podstawie opisów przypadków: perspektywa USG point- of- care.</w:t>
            </w:r>
          </w:p>
        </w:tc>
      </w:tr>
      <w:tr w:rsidR="00140210" w:rsidRPr="009131E9" w:rsidTr="00C91C82">
        <w:trPr>
          <w:trHeight w:hRule="exact" w:val="639"/>
        </w:trPr>
        <w:tc>
          <w:tcPr>
            <w:tcW w:w="1418" w:type="dxa"/>
            <w:shd w:val="pct20" w:color="auto" w:fill="FFFFFF"/>
          </w:tcPr>
          <w:p w:rsidR="00140210" w:rsidRPr="009131E9" w:rsidRDefault="00140210" w:rsidP="00C91C82">
            <w:pPr>
              <w:rPr>
                <w:rFonts w:asciiTheme="minorHAnsi" w:hAnsiTheme="minorHAnsi" w:cstheme="minorHAnsi"/>
                <w:b/>
                <w:bCs/>
                <w:sz w:val="20"/>
                <w:szCs w:val="20"/>
                <w:lang w:val="pl-PL"/>
              </w:rPr>
            </w:pPr>
            <w:r w:rsidRPr="009131E9">
              <w:rPr>
                <w:rFonts w:asciiTheme="minorHAnsi" w:hAnsiTheme="minorHAnsi" w:cstheme="minorHAnsi"/>
                <w:b/>
                <w:bCs/>
                <w:sz w:val="20"/>
                <w:szCs w:val="20"/>
                <w:lang w:val="pl-PL"/>
              </w:rPr>
              <w:t xml:space="preserve">Autorzy: </w:t>
            </w:r>
          </w:p>
        </w:tc>
        <w:tc>
          <w:tcPr>
            <w:tcW w:w="8221" w:type="dxa"/>
            <w:gridSpan w:val="3"/>
          </w:tcPr>
          <w:p w:rsidR="00140210" w:rsidRPr="009131E9" w:rsidRDefault="00140210" w:rsidP="00C91C82">
            <w:pPr>
              <w:rPr>
                <w:rFonts w:asciiTheme="minorHAnsi" w:hAnsiTheme="minorHAnsi" w:cstheme="minorHAnsi"/>
                <w:sz w:val="20"/>
                <w:szCs w:val="20"/>
                <w:lang w:val="pl-PL"/>
              </w:rPr>
            </w:pPr>
            <w:r w:rsidRPr="009131E9">
              <w:rPr>
                <w:rFonts w:asciiTheme="minorHAnsi" w:hAnsiTheme="minorHAnsi" w:cstheme="minorHAnsi"/>
                <w:sz w:val="20"/>
                <w:szCs w:val="20"/>
                <w:lang w:val="pl-PL"/>
              </w:rPr>
              <w:t>lek. Katarzyna Szymak, dr n. med. Michał Szostawicki, dr n. med. Bartosz Kotkowicz, dr n. med. Wojciech Choiński</w:t>
            </w:r>
          </w:p>
        </w:tc>
      </w:tr>
      <w:tr w:rsidR="00140210" w:rsidRPr="009131E9" w:rsidTr="00C91C82">
        <w:trPr>
          <w:trHeight w:hRule="exact" w:val="706"/>
        </w:trPr>
        <w:tc>
          <w:tcPr>
            <w:tcW w:w="1418" w:type="dxa"/>
            <w:shd w:val="pct20" w:color="auto" w:fill="FFFFFF"/>
          </w:tcPr>
          <w:p w:rsidR="00140210" w:rsidRPr="009131E9" w:rsidRDefault="00140210" w:rsidP="00C91C82">
            <w:pPr>
              <w:rPr>
                <w:rFonts w:asciiTheme="minorHAnsi" w:hAnsiTheme="minorHAnsi" w:cstheme="minorHAnsi"/>
                <w:b/>
                <w:bCs/>
                <w:sz w:val="20"/>
                <w:szCs w:val="20"/>
                <w:lang w:val="pl-PL"/>
              </w:rPr>
            </w:pPr>
            <w:r w:rsidRPr="009131E9">
              <w:rPr>
                <w:rFonts w:asciiTheme="minorHAnsi" w:hAnsiTheme="minorHAnsi" w:cstheme="minorHAnsi"/>
                <w:b/>
                <w:bCs/>
                <w:sz w:val="20"/>
                <w:szCs w:val="20"/>
                <w:lang w:val="pl-PL"/>
              </w:rPr>
              <w:t>Ośrodek:</w:t>
            </w:r>
          </w:p>
          <w:p w:rsidR="00140210" w:rsidRPr="009131E9" w:rsidRDefault="00140210" w:rsidP="00C91C82">
            <w:pPr>
              <w:rPr>
                <w:rFonts w:asciiTheme="minorHAnsi" w:hAnsiTheme="minorHAnsi" w:cstheme="minorHAnsi"/>
                <w:b/>
                <w:sz w:val="20"/>
                <w:szCs w:val="20"/>
                <w:lang w:val="pl-PL"/>
              </w:rPr>
            </w:pPr>
            <w:r w:rsidRPr="009131E9">
              <w:rPr>
                <w:rFonts w:asciiTheme="minorHAnsi" w:hAnsiTheme="minorHAnsi" w:cstheme="minorHAnsi"/>
                <w:b/>
                <w:sz w:val="20"/>
                <w:szCs w:val="20"/>
                <w:lang w:val="pl-PL"/>
              </w:rPr>
              <w:t>E-mail:</w:t>
            </w:r>
          </w:p>
        </w:tc>
        <w:tc>
          <w:tcPr>
            <w:tcW w:w="8221" w:type="dxa"/>
            <w:gridSpan w:val="3"/>
          </w:tcPr>
          <w:p w:rsidR="00140210" w:rsidRPr="009131E9" w:rsidRDefault="00140210" w:rsidP="00C91C82">
            <w:pPr>
              <w:pStyle w:val="NormalnyWeb"/>
              <w:spacing w:before="0" w:beforeAutospacing="0" w:after="0" w:afterAutospacing="0"/>
              <w:rPr>
                <w:rFonts w:asciiTheme="minorHAnsi" w:hAnsiTheme="minorHAnsi" w:cstheme="minorHAnsi"/>
                <w:color w:val="000000"/>
                <w:sz w:val="20"/>
                <w:szCs w:val="20"/>
              </w:rPr>
            </w:pPr>
            <w:r w:rsidRPr="009131E9">
              <w:rPr>
                <w:rFonts w:asciiTheme="minorHAnsi" w:hAnsiTheme="minorHAnsi" w:cstheme="minorHAnsi"/>
                <w:color w:val="000000"/>
                <w:sz w:val="20"/>
                <w:szCs w:val="20"/>
              </w:rPr>
              <w:t>Kliniczny Oddział Chirurgii i Urologii Dziecięcej z Ośrodkiem Leczenia Zmian Naczyniowych w Olsztynie</w:t>
            </w:r>
            <w:r>
              <w:rPr>
                <w:rFonts w:asciiTheme="minorHAnsi" w:hAnsiTheme="minorHAnsi" w:cstheme="minorHAnsi"/>
                <w:color w:val="000000"/>
                <w:sz w:val="20"/>
                <w:szCs w:val="20"/>
              </w:rPr>
              <w:t xml:space="preserve">   </w:t>
            </w:r>
            <w:hyperlink r:id="rId8" w:history="1">
              <w:r w:rsidRPr="009131E9">
                <w:rPr>
                  <w:rStyle w:val="Hipercze"/>
                  <w:rFonts w:asciiTheme="minorHAnsi" w:hAnsiTheme="minorHAnsi" w:cstheme="minorHAnsi"/>
                  <w:color w:val="000000"/>
                  <w:sz w:val="20"/>
                  <w:szCs w:val="20"/>
                </w:rPr>
                <w:t>kat.szymak@gmail.com</w:t>
              </w:r>
            </w:hyperlink>
          </w:p>
          <w:p w:rsidR="00140210" w:rsidRPr="009131E9" w:rsidRDefault="00140210" w:rsidP="00C91C82">
            <w:pPr>
              <w:spacing w:after="240"/>
              <w:rPr>
                <w:rFonts w:asciiTheme="minorHAnsi" w:hAnsiTheme="minorHAnsi" w:cstheme="minorHAnsi"/>
                <w:sz w:val="20"/>
                <w:szCs w:val="20"/>
              </w:rPr>
            </w:pPr>
          </w:p>
          <w:p w:rsidR="00140210" w:rsidRPr="009131E9" w:rsidRDefault="00140210" w:rsidP="00C91C82">
            <w:pPr>
              <w:rPr>
                <w:rFonts w:asciiTheme="minorHAnsi" w:hAnsiTheme="minorHAnsi" w:cstheme="minorHAnsi"/>
                <w:sz w:val="20"/>
                <w:szCs w:val="20"/>
              </w:rPr>
            </w:pPr>
          </w:p>
          <w:p w:rsidR="00140210" w:rsidRPr="009131E9" w:rsidRDefault="00140210" w:rsidP="00C91C82">
            <w:pPr>
              <w:rPr>
                <w:rFonts w:asciiTheme="minorHAnsi" w:hAnsiTheme="minorHAnsi" w:cstheme="minorHAnsi"/>
                <w:sz w:val="20"/>
                <w:szCs w:val="20"/>
                <w:lang w:val="pl-PL"/>
              </w:rPr>
            </w:pPr>
          </w:p>
        </w:tc>
      </w:tr>
      <w:tr w:rsidR="00140210" w:rsidRPr="009131E9" w:rsidTr="00C91C82">
        <w:trPr>
          <w:trHeight w:hRule="exact" w:val="728"/>
        </w:trPr>
        <w:tc>
          <w:tcPr>
            <w:tcW w:w="1418" w:type="dxa"/>
            <w:shd w:val="pct20" w:color="auto" w:fill="FFFFFF"/>
          </w:tcPr>
          <w:p w:rsidR="00140210" w:rsidRPr="009131E9" w:rsidRDefault="00140210" w:rsidP="00C91C82">
            <w:pPr>
              <w:rPr>
                <w:rFonts w:asciiTheme="minorHAnsi" w:hAnsiTheme="minorHAnsi" w:cstheme="minorHAnsi"/>
                <w:b/>
                <w:bCs/>
                <w:sz w:val="20"/>
                <w:szCs w:val="20"/>
                <w:lang w:val="pl-PL"/>
              </w:rPr>
            </w:pPr>
            <w:r w:rsidRPr="009131E9">
              <w:rPr>
                <w:rFonts w:asciiTheme="minorHAnsi" w:hAnsiTheme="minorHAnsi" w:cstheme="minorHAnsi"/>
                <w:b/>
                <w:bCs/>
                <w:sz w:val="20"/>
                <w:szCs w:val="20"/>
                <w:lang w:val="pl-PL"/>
              </w:rPr>
              <w:t xml:space="preserve">XXII Sympozjum Interdyscyplinarne </w:t>
            </w:r>
          </w:p>
          <w:p w:rsidR="00140210" w:rsidRPr="009131E9" w:rsidRDefault="00140210" w:rsidP="00C91C82">
            <w:pPr>
              <w:rPr>
                <w:rFonts w:asciiTheme="minorHAnsi" w:hAnsiTheme="minorHAnsi" w:cstheme="minorHAnsi"/>
                <w:b/>
                <w:bCs/>
                <w:sz w:val="20"/>
                <w:szCs w:val="20"/>
                <w:lang w:val="pl-PL"/>
              </w:rPr>
            </w:pPr>
            <w:r w:rsidRPr="009131E9">
              <w:rPr>
                <w:rFonts w:asciiTheme="minorHAnsi" w:hAnsiTheme="minorHAnsi" w:cstheme="minorHAnsi"/>
                <w:b/>
                <w:bCs/>
                <w:sz w:val="20"/>
                <w:szCs w:val="20"/>
                <w:lang w:val="pl-PL"/>
              </w:rPr>
              <w:t>12  grudnia 2025</w:t>
            </w:r>
          </w:p>
          <w:p w:rsidR="00140210" w:rsidRPr="009131E9" w:rsidRDefault="00140210" w:rsidP="00C91C82">
            <w:pPr>
              <w:tabs>
                <w:tab w:val="left" w:pos="1365"/>
              </w:tabs>
              <w:rPr>
                <w:rFonts w:asciiTheme="minorHAnsi" w:hAnsiTheme="minorHAnsi" w:cstheme="minorHAnsi"/>
                <w:b/>
                <w:bCs/>
                <w:sz w:val="20"/>
                <w:szCs w:val="20"/>
                <w:lang w:val="pl-PL"/>
              </w:rPr>
            </w:pPr>
            <w:r w:rsidRPr="009131E9">
              <w:rPr>
                <w:rFonts w:asciiTheme="minorHAnsi" w:hAnsiTheme="minorHAnsi" w:cstheme="minorHAnsi"/>
                <w:b/>
                <w:bCs/>
                <w:sz w:val="20"/>
                <w:szCs w:val="20"/>
                <w:lang w:val="pl-PL"/>
              </w:rPr>
              <w:t>doniesienie ustne</w:t>
            </w:r>
          </w:p>
        </w:tc>
        <w:tc>
          <w:tcPr>
            <w:tcW w:w="4394" w:type="dxa"/>
          </w:tcPr>
          <w:p w:rsidR="00140210" w:rsidRPr="009131E9" w:rsidRDefault="00140210" w:rsidP="00C91C82">
            <w:pPr>
              <w:rPr>
                <w:rFonts w:asciiTheme="minorHAnsi" w:hAnsiTheme="minorHAnsi" w:cstheme="minorHAnsi"/>
                <w:sz w:val="20"/>
                <w:szCs w:val="20"/>
                <w:lang w:val="pl-PL"/>
              </w:rPr>
            </w:pPr>
          </w:p>
        </w:tc>
        <w:tc>
          <w:tcPr>
            <w:tcW w:w="1701" w:type="dxa"/>
            <w:shd w:val="clear" w:color="auto" w:fill="C0C0C0"/>
          </w:tcPr>
          <w:p w:rsidR="00140210" w:rsidRPr="009131E9" w:rsidRDefault="00140210" w:rsidP="00C91C82">
            <w:pPr>
              <w:pStyle w:val="Nagwek2"/>
              <w:jc w:val="left"/>
              <w:rPr>
                <w:rFonts w:asciiTheme="minorHAnsi" w:hAnsiTheme="minorHAnsi" w:cstheme="minorHAnsi"/>
                <w:sz w:val="20"/>
                <w:szCs w:val="20"/>
                <w:highlight w:val="lightGray"/>
              </w:rPr>
            </w:pPr>
            <w:r w:rsidRPr="009131E9">
              <w:rPr>
                <w:rFonts w:asciiTheme="minorHAnsi" w:hAnsiTheme="minorHAnsi" w:cstheme="minorHAnsi"/>
                <w:sz w:val="20"/>
                <w:szCs w:val="20"/>
                <w:highlight w:val="lightGray"/>
              </w:rPr>
              <w:t xml:space="preserve">XI Konferencja Naukowo-Szkoleniowe </w:t>
            </w:r>
          </w:p>
          <w:p w:rsidR="00140210" w:rsidRPr="009131E9" w:rsidRDefault="00140210" w:rsidP="00C91C82">
            <w:pPr>
              <w:pStyle w:val="Nagwek2"/>
              <w:jc w:val="left"/>
              <w:rPr>
                <w:rFonts w:asciiTheme="minorHAnsi" w:hAnsiTheme="minorHAnsi" w:cstheme="minorHAnsi"/>
                <w:sz w:val="20"/>
                <w:szCs w:val="20"/>
                <w:highlight w:val="lightGray"/>
              </w:rPr>
            </w:pPr>
            <w:r w:rsidRPr="009131E9">
              <w:rPr>
                <w:rFonts w:asciiTheme="minorHAnsi" w:hAnsiTheme="minorHAnsi" w:cstheme="minorHAnsi"/>
                <w:sz w:val="20"/>
                <w:szCs w:val="20"/>
                <w:highlight w:val="lightGray"/>
              </w:rPr>
              <w:t>13 grudnia 2025</w:t>
            </w:r>
          </w:p>
          <w:p w:rsidR="00140210" w:rsidRPr="009131E9" w:rsidRDefault="00140210" w:rsidP="00C91C82">
            <w:pPr>
              <w:rPr>
                <w:rFonts w:asciiTheme="minorHAnsi" w:hAnsiTheme="minorHAnsi" w:cstheme="minorHAnsi"/>
                <w:b/>
                <w:sz w:val="20"/>
                <w:szCs w:val="20"/>
                <w:highlight w:val="lightGray"/>
                <w:lang w:val="pl-PL"/>
              </w:rPr>
            </w:pPr>
            <w:r w:rsidRPr="009131E9">
              <w:rPr>
                <w:rFonts w:asciiTheme="minorHAnsi" w:hAnsiTheme="minorHAnsi" w:cstheme="minorHAnsi"/>
                <w:b/>
                <w:sz w:val="20"/>
                <w:szCs w:val="20"/>
                <w:highlight w:val="lightGray"/>
                <w:lang w:val="pl-PL"/>
              </w:rPr>
              <w:t>doniesienie ustne</w:t>
            </w:r>
          </w:p>
        </w:tc>
        <w:tc>
          <w:tcPr>
            <w:tcW w:w="2126" w:type="dxa"/>
          </w:tcPr>
          <w:p w:rsidR="00140210" w:rsidRPr="009131E9" w:rsidRDefault="00140210" w:rsidP="00C91C82">
            <w:pPr>
              <w:rPr>
                <w:rFonts w:asciiTheme="minorHAnsi" w:hAnsiTheme="minorHAnsi" w:cstheme="minorHAnsi"/>
                <w:sz w:val="20"/>
                <w:szCs w:val="20"/>
                <w:lang w:val="pl-PL"/>
              </w:rPr>
            </w:pPr>
          </w:p>
        </w:tc>
      </w:tr>
      <w:tr w:rsidR="00140210" w:rsidRPr="009131E9" w:rsidTr="00C91C82">
        <w:trPr>
          <w:trHeight w:hRule="exact" w:val="10052"/>
        </w:trPr>
        <w:tc>
          <w:tcPr>
            <w:tcW w:w="1418" w:type="dxa"/>
            <w:shd w:val="pct20" w:color="auto" w:fill="FFFFFF"/>
          </w:tcPr>
          <w:p w:rsidR="00140210" w:rsidRPr="009131E9" w:rsidRDefault="00140210" w:rsidP="00C91C82">
            <w:pPr>
              <w:rPr>
                <w:rFonts w:asciiTheme="minorHAnsi" w:hAnsiTheme="minorHAnsi" w:cstheme="minorHAnsi"/>
                <w:sz w:val="20"/>
                <w:szCs w:val="20"/>
                <w:lang w:val="pl-PL"/>
              </w:rPr>
            </w:pPr>
            <w:r w:rsidRPr="009131E9">
              <w:rPr>
                <w:rFonts w:asciiTheme="minorHAnsi" w:hAnsiTheme="minorHAnsi" w:cstheme="minorHAnsi"/>
                <w:b/>
                <w:bCs/>
                <w:sz w:val="20"/>
                <w:szCs w:val="20"/>
                <w:lang w:val="pl-PL"/>
              </w:rPr>
              <w:t>Streszczenie:</w:t>
            </w:r>
            <w:r w:rsidRPr="009131E9">
              <w:rPr>
                <w:rFonts w:asciiTheme="minorHAnsi" w:hAnsiTheme="minorHAnsi" w:cstheme="minorHAnsi"/>
                <w:b/>
                <w:bCs/>
                <w:sz w:val="20"/>
                <w:szCs w:val="20"/>
                <w:lang w:val="pl-PL"/>
              </w:rPr>
              <w:br/>
            </w:r>
          </w:p>
        </w:tc>
        <w:tc>
          <w:tcPr>
            <w:tcW w:w="8221" w:type="dxa"/>
            <w:gridSpan w:val="3"/>
          </w:tcPr>
          <w:p w:rsidR="00140210" w:rsidRPr="009131E9" w:rsidRDefault="00140210" w:rsidP="00C91C82">
            <w:pPr>
              <w:pStyle w:val="FirstParagraph"/>
              <w:rPr>
                <w:rFonts w:cstheme="minorHAnsi"/>
                <w:sz w:val="20"/>
                <w:szCs w:val="20"/>
              </w:rPr>
            </w:pPr>
            <w:r w:rsidRPr="009131E9">
              <w:rPr>
                <w:rFonts w:cstheme="minorHAnsi"/>
                <w:sz w:val="20"/>
                <w:szCs w:val="20"/>
                <w:lang w:val="pl-PL"/>
              </w:rPr>
              <w:t xml:space="preserve"> </w:t>
            </w:r>
            <w:r w:rsidRPr="009131E9">
              <w:rPr>
                <w:rFonts w:cstheme="minorHAnsi"/>
                <w:b/>
                <w:bCs/>
                <w:sz w:val="20"/>
                <w:szCs w:val="20"/>
              </w:rPr>
              <w:t>Wstęp.</w:t>
            </w:r>
            <w:r w:rsidRPr="009131E9">
              <w:rPr>
                <w:rFonts w:cstheme="minorHAnsi"/>
                <w:sz w:val="20"/>
                <w:szCs w:val="20"/>
              </w:rPr>
              <w:t xml:space="preserve"> Ultrasonografia stanowi podstawowe narzędzie oceny moszny u pacjentów pediatrycznych. Pozwala na pilne różnicowanie zmian pourazowych, zapalnych i nowotworowych oraz na bezpośrednie przełożenie obrazu na decyzje kliniczne. Dzięki zastosowaniu ultrasonografii point- of- care (POCUS) USG staje się częścią badania klinicznego, również u pacjentów z objawami “ostrej moszny”. Ultrasonografia w rękach chirurga otwiera również możliwości zastosowania jej śródoperacyjnie. </w:t>
            </w:r>
          </w:p>
          <w:p w:rsidR="00140210" w:rsidRPr="009131E9" w:rsidRDefault="00140210" w:rsidP="00C91C82">
            <w:pPr>
              <w:pStyle w:val="Tekstpodstawowy"/>
              <w:rPr>
                <w:rFonts w:asciiTheme="minorHAnsi" w:hAnsiTheme="minorHAnsi" w:cstheme="minorHAnsi"/>
                <w:sz w:val="20"/>
                <w:szCs w:val="20"/>
              </w:rPr>
            </w:pPr>
            <w:r w:rsidRPr="009131E9">
              <w:rPr>
                <w:rFonts w:asciiTheme="minorHAnsi" w:hAnsiTheme="minorHAnsi" w:cstheme="minorHAnsi"/>
                <w:sz w:val="20"/>
                <w:szCs w:val="20"/>
              </w:rPr>
              <w:t>Celem pracy jest zilustrowanie sposobu, w jaki ultrasonografia wpływa na decyzje chirurgiczne w wybranych trzech przypadkach z codziennej praktyki.</w:t>
            </w:r>
          </w:p>
          <w:p w:rsidR="00140210" w:rsidRPr="009131E9" w:rsidRDefault="00140210" w:rsidP="00C91C82">
            <w:pPr>
              <w:pStyle w:val="Tekstpodstawowy"/>
              <w:rPr>
                <w:rFonts w:asciiTheme="minorHAnsi" w:hAnsiTheme="minorHAnsi" w:cstheme="minorHAnsi"/>
                <w:sz w:val="20"/>
                <w:szCs w:val="20"/>
              </w:rPr>
            </w:pPr>
          </w:p>
          <w:p w:rsidR="00140210" w:rsidRPr="009131E9" w:rsidRDefault="00140210" w:rsidP="00C91C82">
            <w:pPr>
              <w:pStyle w:val="Tekstpodstawowy"/>
              <w:rPr>
                <w:rFonts w:asciiTheme="minorHAnsi" w:hAnsiTheme="minorHAnsi" w:cstheme="minorHAnsi"/>
                <w:sz w:val="20"/>
                <w:szCs w:val="20"/>
              </w:rPr>
            </w:pPr>
            <w:r w:rsidRPr="009131E9">
              <w:rPr>
                <w:rFonts w:asciiTheme="minorHAnsi" w:hAnsiTheme="minorHAnsi" w:cstheme="minorHAnsi"/>
                <w:b/>
                <w:bCs/>
                <w:sz w:val="20"/>
                <w:szCs w:val="20"/>
              </w:rPr>
              <w:t>Metody.</w:t>
            </w:r>
            <w:r w:rsidRPr="009131E9">
              <w:rPr>
                <w:rFonts w:asciiTheme="minorHAnsi" w:hAnsiTheme="minorHAnsi" w:cstheme="minorHAnsi"/>
                <w:sz w:val="20"/>
                <w:szCs w:val="20"/>
              </w:rPr>
              <w:t xml:space="preserve"> Przedstawiono trzech chłopców badanych przez lekarza w trakcie specjalizacji z chirurgii dziecięcej wykonującego badania ultrasonograficzne. Przypadek pierwszy: dziewięcioletni pacjent po urazie moszny. W POCUS przepływy w jądrach symetryczne. Wyraźnie odgraniczony, niejednorodny echogenicznie guz w części centralnej jądra, który nie przekraczał osłonki białawej. Poziomy markerów nowotworowych były niskie. Rezonans magnetyczny potwierdził obecność zmiany i nie wykazał cech jej złośliwości. Po kontrolnym badaniu USG wykonanym przez radiologa dziecko zakwalifikowano do wyłuszczenia guza. W trakcie zabiegu zastosowano ultrasonografię celem lokalizacji zmiany. Śródoperacyjne badanie histopatologiczne nie wykazało złośliwości, a ostateczne badanie histopatologiczne potwierdziło torbiel naskórkową. Czas od POCUS do leczenia operacyjnego – 20 dni. W przypadku drugim pięcioletni pacjent zgłosił się z dwudniowym bólem i obrzękiem jądra. W POCUS przepływy w jądrach symetryczne. Stwierdzono powiększone jądro prawe, obwodowe przemieszczenie szczątkowego, prawidłowego miąższu jądra z zachowanymi przepływami oraz otorebkowaną, nieunaczynioną strukturę guzowatą. Markery nowotworowe były niskie. Kontrolne badanie USG wykonane przez radiologa oraz badanie MRI sugerowały ektazję najądrza lub sieci jądra. Ze względu na rozległość zmiany oraz niepokój onkologiczny wykonano orchidektomię. Badanie histopatologiczne potwierdziło dysplazję torbielowatą sieci jądra bez cech nowotworzenia. Czas od POCUS do leczenia operacyjnego – 36 dni. Przypadek trzeci to pacjent po orchidektomii z powodu guza zarodkowego z przerzutami do płuc. W kontrolnym badaniu TK utrzymywały się guzki w obu płucach. Dziecko zakwalifikowano do torakoskopii celem potwierdzenia charakteru zmian. Podczas torakoskopii zastosowano śródoperacyjną ultrasonografię w celu precyzyjnego pobrania reprezentatywnego materiału. Wynik badania histopatologicznego był negatywny, co pozwoliło odstąpić od dalszego leczenia systemowego.</w:t>
            </w:r>
          </w:p>
          <w:p w:rsidR="00140210" w:rsidRPr="009131E9" w:rsidRDefault="00140210" w:rsidP="00C91C82">
            <w:pPr>
              <w:pStyle w:val="Tekstpodstawowy"/>
              <w:rPr>
                <w:rFonts w:asciiTheme="minorHAnsi" w:hAnsiTheme="minorHAnsi" w:cstheme="minorHAnsi"/>
                <w:sz w:val="20"/>
                <w:szCs w:val="20"/>
              </w:rPr>
            </w:pPr>
          </w:p>
          <w:p w:rsidR="00140210" w:rsidRPr="009131E9" w:rsidRDefault="00140210" w:rsidP="00C91C82">
            <w:pPr>
              <w:pStyle w:val="Tekstpodstawowy"/>
              <w:rPr>
                <w:rFonts w:asciiTheme="minorHAnsi" w:hAnsiTheme="minorHAnsi" w:cstheme="minorHAnsi"/>
                <w:sz w:val="20"/>
                <w:szCs w:val="20"/>
              </w:rPr>
            </w:pPr>
            <w:r w:rsidRPr="009131E9">
              <w:rPr>
                <w:rFonts w:asciiTheme="minorHAnsi" w:hAnsiTheme="minorHAnsi" w:cstheme="minorHAnsi"/>
                <w:b/>
                <w:bCs/>
                <w:sz w:val="20"/>
                <w:szCs w:val="20"/>
              </w:rPr>
              <w:t>Wyniki.</w:t>
            </w:r>
            <w:r w:rsidRPr="009131E9">
              <w:rPr>
                <w:rFonts w:asciiTheme="minorHAnsi" w:hAnsiTheme="minorHAnsi" w:cstheme="minorHAnsi"/>
                <w:sz w:val="20"/>
                <w:szCs w:val="20"/>
              </w:rPr>
              <w:t> W dwóch pierwszych przypadkach zastosowanie POCUS pozwoliło odstąpić od leczenia operacyjnego w trybie pilnym poprzez wykluczenie skrętu jądra. Jednocześnie incydentalne rozpoznanie guza jądra pozwoliło pokierować trafnie dalszą diagnostyką i leczeniem pacjenta. USG w trakcie leczenia oszczędzającego w pierwszym przypadku zapewniło bezpieczne rozpoznanie rozległości zmiany i właściwy wybór zakresu zabiegu oraz zwiększyło czułość i celność biopsji płuca w trzecim przypadku, ograniczając ryzyko nadmiernego leczenia.</w:t>
            </w:r>
          </w:p>
          <w:p w:rsidR="00140210" w:rsidRPr="009131E9" w:rsidRDefault="00140210" w:rsidP="00C91C82">
            <w:pPr>
              <w:pStyle w:val="Tekstpodstawowy"/>
              <w:rPr>
                <w:rFonts w:asciiTheme="minorHAnsi" w:hAnsiTheme="minorHAnsi" w:cstheme="minorHAnsi"/>
                <w:sz w:val="20"/>
                <w:szCs w:val="20"/>
              </w:rPr>
            </w:pPr>
          </w:p>
          <w:p w:rsidR="00140210" w:rsidRPr="009131E9" w:rsidRDefault="00140210" w:rsidP="00C91C82">
            <w:pPr>
              <w:pStyle w:val="Tekstpodstawowy"/>
              <w:rPr>
                <w:rFonts w:asciiTheme="minorHAnsi" w:hAnsiTheme="minorHAnsi" w:cstheme="minorHAnsi"/>
                <w:sz w:val="20"/>
                <w:szCs w:val="20"/>
              </w:rPr>
            </w:pPr>
            <w:r w:rsidRPr="009131E9">
              <w:rPr>
                <w:rFonts w:asciiTheme="minorHAnsi" w:hAnsiTheme="minorHAnsi" w:cstheme="minorHAnsi"/>
                <w:b/>
                <w:bCs/>
                <w:sz w:val="20"/>
                <w:szCs w:val="20"/>
              </w:rPr>
              <w:t>Dyskusja i wnioski.</w:t>
            </w:r>
            <w:r w:rsidRPr="009131E9">
              <w:rPr>
                <w:rFonts w:asciiTheme="minorHAnsi" w:hAnsiTheme="minorHAnsi" w:cstheme="minorHAnsi"/>
                <w:sz w:val="20"/>
                <w:szCs w:val="20"/>
              </w:rPr>
              <w:t xml:space="preserve"> POCUS wykonywany przez chirurga dziecięcego może skrócić ścieżkę diagnostyczno</w:t>
            </w:r>
            <w:r w:rsidRPr="009131E9">
              <w:rPr>
                <w:rFonts w:ascii="Cambria Math" w:hAnsi="Cambria Math" w:cs="Cambria Math"/>
                <w:sz w:val="20"/>
                <w:szCs w:val="20"/>
              </w:rPr>
              <w:t>‑</w:t>
            </w:r>
            <w:r w:rsidRPr="009131E9">
              <w:rPr>
                <w:rFonts w:asciiTheme="minorHAnsi" w:hAnsiTheme="minorHAnsi" w:cstheme="minorHAnsi"/>
                <w:sz w:val="20"/>
                <w:szCs w:val="20"/>
              </w:rPr>
              <w:t>terapeutyczną określając koniecznośc pilnej interwencji u pacjenta z ostrą moszną. Tym samym umożliwia planową diagnostykę u pacjentów z przypadkowo wykrytym guzem jądra. Ostateczna decyzja dotycząca leczenia pacjenta wymaga obrazowania specjalistycznego. Zastosowanie USG śródoperacyjnie zmniejsza rozległość zabiegu operacyjnego ułatwiając śródoperacyjne lokalizację zmiany do biopsji.</w:t>
            </w:r>
          </w:p>
          <w:p w:rsidR="00140210" w:rsidRPr="009131E9" w:rsidRDefault="00140210" w:rsidP="00C91C82">
            <w:pPr>
              <w:rPr>
                <w:rFonts w:asciiTheme="minorHAnsi" w:hAnsiTheme="minorHAnsi" w:cstheme="minorHAnsi"/>
                <w:sz w:val="20"/>
                <w:szCs w:val="20"/>
                <w:lang w:val="pl-PL"/>
              </w:rPr>
            </w:pPr>
          </w:p>
        </w:tc>
      </w:tr>
    </w:tbl>
    <w:p w:rsidR="00140210" w:rsidRDefault="00140210" w:rsidP="00140210">
      <w:pPr>
        <w:jc w:val="center"/>
        <w:rPr>
          <w:rFonts w:ascii="Calibri" w:hAnsi="Calibri" w:cs="Arial"/>
          <w:sz w:val="20"/>
          <w:szCs w:val="20"/>
        </w:rPr>
      </w:pPr>
      <w:r w:rsidRPr="008A7C2F">
        <w:rPr>
          <w:rFonts w:ascii="Calibri" w:hAnsi="Calibri" w:cs="Arial"/>
          <w:caps/>
          <w:sz w:val="20"/>
          <w:szCs w:val="20"/>
        </w:rPr>
        <w:lastRenderedPageBreak/>
        <w:t>X</w:t>
      </w:r>
      <w:r>
        <w:rPr>
          <w:rFonts w:ascii="Calibri" w:hAnsi="Calibri" w:cs="Arial"/>
          <w:iCs/>
          <w:caps/>
          <w:sz w:val="20"/>
          <w:szCs w:val="20"/>
        </w:rPr>
        <w:t>XII</w:t>
      </w:r>
      <w:r w:rsidRPr="008A7C2F">
        <w:rPr>
          <w:rFonts w:ascii="Calibri" w:hAnsi="Calibri" w:cs="Arial"/>
          <w:iCs/>
          <w:caps/>
          <w:sz w:val="20"/>
          <w:szCs w:val="20"/>
        </w:rPr>
        <w:t xml:space="preserve"> </w:t>
      </w:r>
      <w:r>
        <w:rPr>
          <w:rFonts w:ascii="Calibri" w:hAnsi="Calibri" w:cs="Arial"/>
          <w:iCs/>
          <w:caps/>
          <w:sz w:val="20"/>
          <w:szCs w:val="20"/>
        </w:rPr>
        <w:t xml:space="preserve"> </w:t>
      </w:r>
      <w:r w:rsidRPr="008A7C2F">
        <w:rPr>
          <w:rFonts w:ascii="Calibri" w:hAnsi="Calibri" w:cs="Arial"/>
          <w:iCs/>
          <w:caps/>
          <w:sz w:val="20"/>
          <w:szCs w:val="20"/>
        </w:rPr>
        <w:t xml:space="preserve">Sympozjum </w:t>
      </w:r>
      <w:r>
        <w:rPr>
          <w:rFonts w:ascii="Calibri" w:hAnsi="Calibri" w:cs="Arial"/>
          <w:iCs/>
          <w:caps/>
          <w:sz w:val="20"/>
          <w:szCs w:val="20"/>
        </w:rPr>
        <w:t>“</w:t>
      </w:r>
      <w:r>
        <w:rPr>
          <w:rFonts w:ascii="Calibri" w:hAnsi="Calibri" w:cs="Arial"/>
          <w:caps/>
          <w:sz w:val="20"/>
          <w:szCs w:val="20"/>
        </w:rPr>
        <w:t xml:space="preserve">INTERDYSCYPLINARNE </w:t>
      </w:r>
      <w:r w:rsidRPr="008A7C2F">
        <w:rPr>
          <w:rFonts w:ascii="Calibri" w:hAnsi="Calibri" w:cs="Arial"/>
          <w:caps/>
          <w:sz w:val="20"/>
          <w:szCs w:val="20"/>
        </w:rPr>
        <w:t>PROBLEMY CHIRURGII DZIECIĘCEJ</w:t>
      </w:r>
      <w:r>
        <w:rPr>
          <w:rFonts w:ascii="Calibri" w:hAnsi="Calibri" w:cs="Arial"/>
          <w:sz w:val="20"/>
          <w:szCs w:val="20"/>
        </w:rPr>
        <w:t>” i</w:t>
      </w:r>
    </w:p>
    <w:p w:rsidR="00140210" w:rsidRPr="008A7C2F" w:rsidRDefault="00140210" w:rsidP="00140210">
      <w:pPr>
        <w:jc w:val="center"/>
        <w:rPr>
          <w:rFonts w:ascii="Calibri" w:hAnsi="Calibri" w:cs="Arial"/>
          <w:bCs/>
          <w:caps/>
          <w:sz w:val="20"/>
          <w:szCs w:val="20"/>
        </w:rPr>
      </w:pPr>
      <w:r w:rsidRPr="008A7C2F">
        <w:rPr>
          <w:rFonts w:ascii="Calibri" w:hAnsi="Calibri" w:cs="Arial"/>
          <w:iCs/>
          <w:sz w:val="20"/>
          <w:szCs w:val="20"/>
        </w:rPr>
        <w:t xml:space="preserve"> </w:t>
      </w:r>
      <w:r>
        <w:rPr>
          <w:rFonts w:ascii="Calibri" w:hAnsi="Calibri" w:cs="Arial"/>
          <w:iCs/>
          <w:sz w:val="20"/>
          <w:szCs w:val="20"/>
        </w:rPr>
        <w:t>XII</w:t>
      </w:r>
      <w:r w:rsidRPr="008A7C2F">
        <w:rPr>
          <w:rFonts w:ascii="Calibri" w:hAnsi="Calibri"/>
          <w:sz w:val="20"/>
          <w:szCs w:val="20"/>
          <w:lang w:eastAsia="pl-PL"/>
        </w:rPr>
        <w:t xml:space="preserve"> </w:t>
      </w:r>
      <w:r>
        <w:rPr>
          <w:rFonts w:ascii="Calibri" w:hAnsi="Calibri"/>
          <w:sz w:val="20"/>
          <w:szCs w:val="20"/>
          <w:lang w:eastAsia="pl-PL"/>
        </w:rPr>
        <w:t>K</w:t>
      </w:r>
      <w:r w:rsidRPr="008A7C2F">
        <w:rPr>
          <w:rFonts w:ascii="Calibri" w:hAnsi="Calibri"/>
          <w:sz w:val="20"/>
          <w:szCs w:val="20"/>
          <w:lang w:eastAsia="pl-PL"/>
        </w:rPr>
        <w:t>ONFERENCJ</w:t>
      </w:r>
      <w:r>
        <w:rPr>
          <w:rFonts w:ascii="Calibri" w:hAnsi="Calibri"/>
          <w:sz w:val="20"/>
          <w:szCs w:val="20"/>
          <w:lang w:eastAsia="pl-PL"/>
        </w:rPr>
        <w:t>A</w:t>
      </w:r>
      <w:r w:rsidRPr="008A7C2F">
        <w:rPr>
          <w:rFonts w:ascii="Calibri" w:hAnsi="Calibri"/>
          <w:sz w:val="20"/>
          <w:szCs w:val="20"/>
          <w:lang w:eastAsia="pl-PL"/>
        </w:rPr>
        <w:t xml:space="preserve">  NAUKOWO-SZKOLENIOW</w:t>
      </w:r>
      <w:r>
        <w:rPr>
          <w:rFonts w:ascii="Calibri" w:hAnsi="Calibri"/>
          <w:sz w:val="20"/>
          <w:szCs w:val="20"/>
          <w:lang w:eastAsia="pl-PL"/>
        </w:rPr>
        <w:t>A</w:t>
      </w:r>
      <w:r w:rsidRPr="008A7C2F">
        <w:rPr>
          <w:rFonts w:ascii="Calibri" w:hAnsi="Calibri"/>
          <w:sz w:val="20"/>
          <w:szCs w:val="20"/>
          <w:lang w:eastAsia="pl-PL"/>
        </w:rPr>
        <w:t xml:space="preserve"> DLA  LEKARZY SPECJALIZUJĄCYCH SIĘ W CHIRURGII DZIECIĘCEJ </w:t>
      </w:r>
      <w:r>
        <w:rPr>
          <w:rFonts w:ascii="Calibri" w:hAnsi="Calibri"/>
          <w:sz w:val="20"/>
          <w:szCs w:val="20"/>
          <w:lang w:eastAsia="pl-PL"/>
        </w:rPr>
        <w:t xml:space="preserve"> 12-13 </w:t>
      </w:r>
      <w:r w:rsidRPr="008A7C2F">
        <w:rPr>
          <w:rFonts w:ascii="Calibri" w:hAnsi="Calibri" w:cs="Arial"/>
          <w:bCs/>
          <w:caps/>
          <w:sz w:val="20"/>
          <w:szCs w:val="20"/>
        </w:rPr>
        <w:t>grudNIA 202</w:t>
      </w:r>
      <w:r>
        <w:rPr>
          <w:rFonts w:ascii="Calibri" w:hAnsi="Calibri" w:cs="Arial"/>
          <w:bCs/>
          <w:caps/>
          <w:sz w:val="20"/>
          <w:szCs w:val="20"/>
        </w:rPr>
        <w:t>5</w:t>
      </w:r>
    </w:p>
    <w:p w:rsidR="00140210" w:rsidRPr="008A7C2F" w:rsidRDefault="00140210" w:rsidP="00140210">
      <w:pPr>
        <w:pStyle w:val="Nagwek"/>
        <w:rPr>
          <w:rFonts w:ascii="Calibri" w:hAnsi="Calibri"/>
          <w:b/>
          <w:bCs/>
          <w:sz w:val="20"/>
          <w:szCs w:val="20"/>
        </w:rPr>
      </w:pPr>
    </w:p>
    <w:p w:rsidR="00140210" w:rsidRDefault="00140210" w:rsidP="00140210">
      <w:pPr>
        <w:pStyle w:val="Nagwek1"/>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gridCol w:w="1701"/>
        <w:gridCol w:w="2126"/>
      </w:tblGrid>
      <w:tr w:rsidR="00140210" w:rsidRPr="00BA4299" w:rsidTr="00C91C82">
        <w:trPr>
          <w:trHeight w:hRule="exact" w:val="822"/>
        </w:trPr>
        <w:tc>
          <w:tcPr>
            <w:tcW w:w="1418" w:type="dxa"/>
            <w:shd w:val="pct20" w:color="auto" w:fill="FFFFFF"/>
          </w:tcPr>
          <w:p w:rsidR="00140210" w:rsidRPr="00BA4299" w:rsidRDefault="00140210" w:rsidP="00C91C82">
            <w:pPr>
              <w:rPr>
                <w:rFonts w:asciiTheme="minorHAnsi" w:hAnsiTheme="minorHAnsi" w:cstheme="minorHAnsi"/>
                <w:b/>
                <w:bCs/>
                <w:sz w:val="20"/>
                <w:szCs w:val="20"/>
              </w:rPr>
            </w:pPr>
            <w:r w:rsidRPr="00BA4299">
              <w:rPr>
                <w:rFonts w:asciiTheme="minorHAnsi" w:hAnsiTheme="minorHAnsi" w:cstheme="minorHAnsi"/>
                <w:b/>
                <w:bCs/>
                <w:sz w:val="20"/>
                <w:szCs w:val="20"/>
              </w:rPr>
              <w:t>Tytuł:</w:t>
            </w:r>
          </w:p>
          <w:p w:rsidR="00140210" w:rsidRPr="00BA4299" w:rsidRDefault="00140210" w:rsidP="00C91C82">
            <w:pPr>
              <w:rPr>
                <w:rFonts w:asciiTheme="minorHAnsi" w:hAnsiTheme="minorHAnsi" w:cstheme="minorHAnsi"/>
                <w:b/>
                <w:bCs/>
                <w:sz w:val="20"/>
                <w:szCs w:val="20"/>
              </w:rPr>
            </w:pPr>
          </w:p>
        </w:tc>
        <w:tc>
          <w:tcPr>
            <w:tcW w:w="8221" w:type="dxa"/>
            <w:gridSpan w:val="3"/>
          </w:tcPr>
          <w:p w:rsidR="00140210" w:rsidRPr="00BA4299" w:rsidRDefault="00140210" w:rsidP="00C91C82">
            <w:pPr>
              <w:rPr>
                <w:rFonts w:asciiTheme="minorHAnsi" w:hAnsiTheme="minorHAnsi" w:cstheme="minorHAnsi"/>
                <w:b/>
                <w:sz w:val="20"/>
                <w:szCs w:val="20"/>
                <w:lang w:val="pl-PL"/>
              </w:rPr>
            </w:pPr>
            <w:r w:rsidRPr="00BA4299">
              <w:rPr>
                <w:rFonts w:asciiTheme="minorHAnsi" w:hAnsiTheme="minorHAnsi" w:cstheme="minorHAnsi"/>
                <w:b/>
                <w:bCs/>
                <w:color w:val="000000"/>
                <w:sz w:val="20"/>
                <w:szCs w:val="20"/>
              </w:rPr>
              <w:t>Complex gastroschisis – aktualne możliwości diagnostyczne i strategie leczenia. Przegląd piśmiennictwa i analiza własnych doświadczeń</w:t>
            </w:r>
          </w:p>
        </w:tc>
      </w:tr>
      <w:tr w:rsidR="00140210" w:rsidRPr="00BA4299" w:rsidTr="00C91C82">
        <w:trPr>
          <w:trHeight w:hRule="exact" w:val="639"/>
        </w:trPr>
        <w:tc>
          <w:tcPr>
            <w:tcW w:w="1418" w:type="dxa"/>
            <w:shd w:val="pct20" w:color="auto" w:fill="FFFFFF"/>
          </w:tcPr>
          <w:p w:rsidR="00140210" w:rsidRPr="00BA4299" w:rsidRDefault="00140210" w:rsidP="00C91C82">
            <w:pPr>
              <w:rPr>
                <w:rFonts w:asciiTheme="minorHAnsi" w:hAnsiTheme="minorHAnsi" w:cstheme="minorHAnsi"/>
                <w:b/>
                <w:bCs/>
                <w:sz w:val="20"/>
                <w:szCs w:val="20"/>
                <w:lang w:val="pl-PL"/>
              </w:rPr>
            </w:pPr>
            <w:r w:rsidRPr="00BA4299">
              <w:rPr>
                <w:rFonts w:asciiTheme="minorHAnsi" w:hAnsiTheme="minorHAnsi" w:cstheme="minorHAnsi"/>
                <w:b/>
                <w:bCs/>
                <w:sz w:val="20"/>
                <w:szCs w:val="20"/>
                <w:lang w:val="pl-PL"/>
              </w:rPr>
              <w:t xml:space="preserve">Autorzy: </w:t>
            </w:r>
          </w:p>
        </w:tc>
        <w:tc>
          <w:tcPr>
            <w:tcW w:w="8221" w:type="dxa"/>
            <w:gridSpan w:val="3"/>
          </w:tcPr>
          <w:p w:rsidR="00140210" w:rsidRPr="00BA4299" w:rsidRDefault="00140210" w:rsidP="00C91C82">
            <w:pPr>
              <w:rPr>
                <w:rFonts w:asciiTheme="minorHAnsi" w:hAnsiTheme="minorHAnsi" w:cstheme="minorHAnsi"/>
                <w:sz w:val="20"/>
                <w:szCs w:val="20"/>
                <w:lang w:val="pl-PL"/>
              </w:rPr>
            </w:pPr>
            <w:r w:rsidRPr="00BA4299">
              <w:rPr>
                <w:rFonts w:asciiTheme="minorHAnsi" w:hAnsiTheme="minorHAnsi" w:cstheme="minorHAnsi"/>
                <w:sz w:val="20"/>
                <w:szCs w:val="20"/>
                <w:lang w:val="pl-PL"/>
              </w:rPr>
              <w:t>Martyna Lewicka, Bogumiła Strumiłło, Anna Piaseczna-Piotrowska</w:t>
            </w:r>
          </w:p>
        </w:tc>
      </w:tr>
      <w:tr w:rsidR="00140210" w:rsidRPr="00BA4299" w:rsidTr="00C91C82">
        <w:trPr>
          <w:trHeight w:hRule="exact" w:val="706"/>
        </w:trPr>
        <w:tc>
          <w:tcPr>
            <w:tcW w:w="1418" w:type="dxa"/>
            <w:shd w:val="pct20" w:color="auto" w:fill="FFFFFF"/>
          </w:tcPr>
          <w:p w:rsidR="00140210" w:rsidRPr="00BA4299" w:rsidRDefault="00140210" w:rsidP="00C91C82">
            <w:pPr>
              <w:rPr>
                <w:rFonts w:asciiTheme="minorHAnsi" w:hAnsiTheme="minorHAnsi" w:cstheme="minorHAnsi"/>
                <w:b/>
                <w:bCs/>
                <w:sz w:val="20"/>
                <w:szCs w:val="20"/>
                <w:lang w:val="pl-PL"/>
              </w:rPr>
            </w:pPr>
            <w:r w:rsidRPr="00BA4299">
              <w:rPr>
                <w:rFonts w:asciiTheme="minorHAnsi" w:hAnsiTheme="minorHAnsi" w:cstheme="minorHAnsi"/>
                <w:b/>
                <w:bCs/>
                <w:sz w:val="20"/>
                <w:szCs w:val="20"/>
                <w:lang w:val="pl-PL"/>
              </w:rPr>
              <w:t>Ośrodek:</w:t>
            </w:r>
          </w:p>
          <w:p w:rsidR="00140210" w:rsidRPr="00BA4299" w:rsidRDefault="00140210" w:rsidP="00C91C82">
            <w:pPr>
              <w:rPr>
                <w:rFonts w:asciiTheme="minorHAnsi" w:hAnsiTheme="minorHAnsi" w:cstheme="minorHAnsi"/>
                <w:b/>
                <w:sz w:val="20"/>
                <w:szCs w:val="20"/>
                <w:lang w:val="pl-PL"/>
              </w:rPr>
            </w:pPr>
            <w:r w:rsidRPr="00BA4299">
              <w:rPr>
                <w:rFonts w:asciiTheme="minorHAnsi" w:hAnsiTheme="minorHAnsi" w:cstheme="minorHAnsi"/>
                <w:b/>
                <w:sz w:val="20"/>
                <w:szCs w:val="20"/>
                <w:lang w:val="pl-PL"/>
              </w:rPr>
              <w:t>E-mail:</w:t>
            </w:r>
          </w:p>
        </w:tc>
        <w:tc>
          <w:tcPr>
            <w:tcW w:w="8221" w:type="dxa"/>
            <w:gridSpan w:val="3"/>
          </w:tcPr>
          <w:p w:rsidR="00140210" w:rsidRPr="00BA4299" w:rsidRDefault="00140210" w:rsidP="00C91C82">
            <w:pPr>
              <w:rPr>
                <w:rFonts w:asciiTheme="minorHAnsi" w:hAnsiTheme="minorHAnsi" w:cstheme="minorHAnsi"/>
                <w:sz w:val="20"/>
                <w:szCs w:val="20"/>
                <w:lang w:val="pl-PL"/>
              </w:rPr>
            </w:pPr>
            <w:r w:rsidRPr="00BA4299">
              <w:rPr>
                <w:rFonts w:asciiTheme="minorHAnsi" w:hAnsiTheme="minorHAnsi" w:cstheme="minorHAnsi"/>
                <w:sz w:val="20"/>
                <w:szCs w:val="20"/>
                <w:lang w:val="pl-PL"/>
              </w:rPr>
              <w:t>Klinika Chirurgii i Urologii Dziecięcej ICZMP w Łodzi</w:t>
            </w:r>
          </w:p>
          <w:p w:rsidR="00140210" w:rsidRPr="00BA4299" w:rsidRDefault="00140210" w:rsidP="00C91C82">
            <w:pPr>
              <w:rPr>
                <w:rFonts w:asciiTheme="minorHAnsi" w:hAnsiTheme="minorHAnsi" w:cstheme="minorHAnsi"/>
                <w:sz w:val="20"/>
                <w:szCs w:val="20"/>
                <w:lang w:val="pl-PL"/>
              </w:rPr>
            </w:pPr>
            <w:r w:rsidRPr="00BA4299">
              <w:rPr>
                <w:rFonts w:asciiTheme="minorHAnsi" w:hAnsiTheme="minorHAnsi" w:cstheme="minorHAnsi"/>
                <w:sz w:val="20"/>
                <w:szCs w:val="20"/>
                <w:lang w:val="pl-PL"/>
              </w:rPr>
              <w:t>Bogumila.rosa@wp.pl</w:t>
            </w:r>
          </w:p>
        </w:tc>
      </w:tr>
      <w:tr w:rsidR="00140210" w:rsidRPr="00BA4299" w:rsidTr="00C91C82">
        <w:trPr>
          <w:trHeight w:hRule="exact" w:val="728"/>
        </w:trPr>
        <w:tc>
          <w:tcPr>
            <w:tcW w:w="1418" w:type="dxa"/>
            <w:shd w:val="pct20" w:color="auto" w:fill="FFFFFF"/>
          </w:tcPr>
          <w:p w:rsidR="00140210" w:rsidRPr="00BA4299" w:rsidRDefault="00140210" w:rsidP="00C91C82">
            <w:pPr>
              <w:rPr>
                <w:rFonts w:asciiTheme="minorHAnsi" w:hAnsiTheme="minorHAnsi" w:cstheme="minorHAnsi"/>
                <w:b/>
                <w:bCs/>
                <w:sz w:val="20"/>
                <w:szCs w:val="20"/>
                <w:lang w:val="pl-PL"/>
              </w:rPr>
            </w:pPr>
            <w:r w:rsidRPr="00BA4299">
              <w:rPr>
                <w:rFonts w:asciiTheme="minorHAnsi" w:hAnsiTheme="minorHAnsi" w:cstheme="minorHAnsi"/>
                <w:b/>
                <w:bCs/>
                <w:sz w:val="20"/>
                <w:szCs w:val="20"/>
                <w:lang w:val="pl-PL"/>
              </w:rPr>
              <w:t xml:space="preserve">XXII Sympozjum Interdyscyplinarne </w:t>
            </w:r>
          </w:p>
          <w:p w:rsidR="00140210" w:rsidRPr="00BA4299" w:rsidRDefault="00140210" w:rsidP="00C91C82">
            <w:pPr>
              <w:rPr>
                <w:rFonts w:asciiTheme="minorHAnsi" w:hAnsiTheme="minorHAnsi" w:cstheme="minorHAnsi"/>
                <w:b/>
                <w:bCs/>
                <w:sz w:val="20"/>
                <w:szCs w:val="20"/>
                <w:lang w:val="pl-PL"/>
              </w:rPr>
            </w:pPr>
            <w:r w:rsidRPr="00BA4299">
              <w:rPr>
                <w:rFonts w:asciiTheme="minorHAnsi" w:hAnsiTheme="minorHAnsi" w:cstheme="minorHAnsi"/>
                <w:b/>
                <w:bCs/>
                <w:sz w:val="20"/>
                <w:szCs w:val="20"/>
                <w:lang w:val="pl-PL"/>
              </w:rPr>
              <w:t>12  grudnia 2025</w:t>
            </w:r>
          </w:p>
          <w:p w:rsidR="00140210" w:rsidRPr="00BA4299" w:rsidRDefault="00140210" w:rsidP="00C91C82">
            <w:pPr>
              <w:tabs>
                <w:tab w:val="left" w:pos="1365"/>
              </w:tabs>
              <w:rPr>
                <w:rFonts w:asciiTheme="minorHAnsi" w:hAnsiTheme="minorHAnsi" w:cstheme="minorHAnsi"/>
                <w:b/>
                <w:bCs/>
                <w:sz w:val="20"/>
                <w:szCs w:val="20"/>
                <w:lang w:val="pl-PL"/>
              </w:rPr>
            </w:pPr>
            <w:r w:rsidRPr="00BA4299">
              <w:rPr>
                <w:rFonts w:asciiTheme="minorHAnsi" w:hAnsiTheme="minorHAnsi" w:cstheme="minorHAnsi"/>
                <w:b/>
                <w:bCs/>
                <w:sz w:val="20"/>
                <w:szCs w:val="20"/>
                <w:lang w:val="pl-PL"/>
              </w:rPr>
              <w:t>doniesienie ustne</w:t>
            </w:r>
          </w:p>
        </w:tc>
        <w:tc>
          <w:tcPr>
            <w:tcW w:w="4394" w:type="dxa"/>
          </w:tcPr>
          <w:p w:rsidR="00140210" w:rsidRPr="00BA4299" w:rsidRDefault="00140210" w:rsidP="00C91C82">
            <w:pPr>
              <w:rPr>
                <w:rFonts w:asciiTheme="minorHAnsi" w:hAnsiTheme="minorHAnsi" w:cstheme="minorHAnsi"/>
                <w:sz w:val="20"/>
                <w:szCs w:val="20"/>
                <w:lang w:val="pl-PL"/>
              </w:rPr>
            </w:pPr>
          </w:p>
        </w:tc>
        <w:tc>
          <w:tcPr>
            <w:tcW w:w="1701" w:type="dxa"/>
            <w:shd w:val="clear" w:color="auto" w:fill="C0C0C0"/>
          </w:tcPr>
          <w:p w:rsidR="00140210" w:rsidRPr="00BA4299" w:rsidRDefault="00140210" w:rsidP="00C91C82">
            <w:pPr>
              <w:pStyle w:val="Nagwek2"/>
              <w:jc w:val="left"/>
              <w:rPr>
                <w:rFonts w:asciiTheme="minorHAnsi" w:hAnsiTheme="minorHAnsi" w:cstheme="minorHAnsi"/>
                <w:sz w:val="20"/>
                <w:szCs w:val="20"/>
                <w:highlight w:val="lightGray"/>
              </w:rPr>
            </w:pPr>
            <w:r w:rsidRPr="00BA4299">
              <w:rPr>
                <w:rFonts w:asciiTheme="minorHAnsi" w:hAnsiTheme="minorHAnsi" w:cstheme="minorHAnsi"/>
                <w:sz w:val="20"/>
                <w:szCs w:val="20"/>
                <w:highlight w:val="lightGray"/>
              </w:rPr>
              <w:t xml:space="preserve">XI Konferencja Naukowo-Szkoleniowe </w:t>
            </w:r>
          </w:p>
          <w:p w:rsidR="00140210" w:rsidRPr="00BA4299" w:rsidRDefault="00140210" w:rsidP="00C91C82">
            <w:pPr>
              <w:pStyle w:val="Nagwek2"/>
              <w:jc w:val="left"/>
              <w:rPr>
                <w:rFonts w:asciiTheme="minorHAnsi" w:hAnsiTheme="minorHAnsi" w:cstheme="minorHAnsi"/>
                <w:sz w:val="20"/>
                <w:szCs w:val="20"/>
                <w:highlight w:val="lightGray"/>
              </w:rPr>
            </w:pPr>
            <w:r w:rsidRPr="00BA4299">
              <w:rPr>
                <w:rFonts w:asciiTheme="minorHAnsi" w:hAnsiTheme="minorHAnsi" w:cstheme="minorHAnsi"/>
                <w:sz w:val="20"/>
                <w:szCs w:val="20"/>
                <w:highlight w:val="lightGray"/>
              </w:rPr>
              <w:t>13 grudnia 2025</w:t>
            </w:r>
          </w:p>
          <w:p w:rsidR="00140210" w:rsidRPr="00BA4299" w:rsidRDefault="00140210" w:rsidP="00C91C82">
            <w:pPr>
              <w:rPr>
                <w:rFonts w:asciiTheme="minorHAnsi" w:hAnsiTheme="minorHAnsi" w:cstheme="minorHAnsi"/>
                <w:b/>
                <w:sz w:val="20"/>
                <w:szCs w:val="20"/>
                <w:highlight w:val="lightGray"/>
                <w:lang w:val="pl-PL"/>
              </w:rPr>
            </w:pPr>
            <w:r w:rsidRPr="00BA4299">
              <w:rPr>
                <w:rFonts w:asciiTheme="minorHAnsi" w:hAnsiTheme="minorHAnsi" w:cstheme="minorHAnsi"/>
                <w:b/>
                <w:sz w:val="20"/>
                <w:szCs w:val="20"/>
                <w:highlight w:val="lightGray"/>
                <w:lang w:val="pl-PL"/>
              </w:rPr>
              <w:t>doniesienie ustne</w:t>
            </w:r>
          </w:p>
        </w:tc>
        <w:tc>
          <w:tcPr>
            <w:tcW w:w="2126" w:type="dxa"/>
          </w:tcPr>
          <w:p w:rsidR="00140210" w:rsidRPr="00BA4299" w:rsidRDefault="00140210" w:rsidP="00C91C82">
            <w:pPr>
              <w:rPr>
                <w:rFonts w:asciiTheme="minorHAnsi" w:hAnsiTheme="minorHAnsi" w:cstheme="minorHAnsi"/>
                <w:sz w:val="20"/>
                <w:szCs w:val="20"/>
                <w:lang w:val="pl-PL"/>
              </w:rPr>
            </w:pPr>
          </w:p>
        </w:tc>
      </w:tr>
      <w:tr w:rsidR="00140210" w:rsidRPr="00BA4299" w:rsidTr="00C91C82">
        <w:trPr>
          <w:trHeight w:hRule="exact" w:val="9561"/>
        </w:trPr>
        <w:tc>
          <w:tcPr>
            <w:tcW w:w="1418" w:type="dxa"/>
            <w:shd w:val="pct20" w:color="auto" w:fill="FFFFFF"/>
          </w:tcPr>
          <w:p w:rsidR="00140210" w:rsidRPr="00BA4299" w:rsidRDefault="00140210" w:rsidP="00C91C82">
            <w:pPr>
              <w:rPr>
                <w:rFonts w:asciiTheme="minorHAnsi" w:hAnsiTheme="minorHAnsi" w:cstheme="minorHAnsi"/>
                <w:sz w:val="20"/>
                <w:szCs w:val="20"/>
                <w:lang w:val="pl-PL"/>
              </w:rPr>
            </w:pPr>
            <w:r w:rsidRPr="00BA4299">
              <w:rPr>
                <w:rFonts w:asciiTheme="minorHAnsi" w:hAnsiTheme="minorHAnsi" w:cstheme="minorHAnsi"/>
                <w:b/>
                <w:bCs/>
                <w:sz w:val="20"/>
                <w:szCs w:val="20"/>
                <w:lang w:val="pl-PL"/>
              </w:rPr>
              <w:t>Streszczenie:</w:t>
            </w:r>
            <w:r w:rsidRPr="00BA4299">
              <w:rPr>
                <w:rFonts w:asciiTheme="minorHAnsi" w:hAnsiTheme="minorHAnsi" w:cstheme="minorHAnsi"/>
                <w:b/>
                <w:bCs/>
                <w:sz w:val="20"/>
                <w:szCs w:val="20"/>
                <w:lang w:val="pl-PL"/>
              </w:rPr>
              <w:br/>
            </w:r>
          </w:p>
        </w:tc>
        <w:tc>
          <w:tcPr>
            <w:tcW w:w="8221" w:type="dxa"/>
            <w:gridSpan w:val="3"/>
          </w:tcPr>
          <w:p w:rsidR="00140210" w:rsidRPr="00BA4299" w:rsidRDefault="00140210" w:rsidP="00C91C82">
            <w:pPr>
              <w:pStyle w:val="NormalnyWeb"/>
              <w:spacing w:before="240" w:beforeAutospacing="0" w:after="240" w:afterAutospacing="0"/>
              <w:rPr>
                <w:rFonts w:asciiTheme="minorHAnsi" w:hAnsiTheme="minorHAnsi" w:cstheme="minorHAnsi"/>
                <w:sz w:val="20"/>
                <w:szCs w:val="20"/>
              </w:rPr>
            </w:pPr>
            <w:r w:rsidRPr="00BA4299">
              <w:rPr>
                <w:rFonts w:asciiTheme="minorHAnsi" w:hAnsiTheme="minorHAnsi" w:cstheme="minorHAnsi"/>
                <w:sz w:val="20"/>
                <w:szCs w:val="20"/>
              </w:rPr>
              <w:t xml:space="preserve"> </w:t>
            </w:r>
            <w:r w:rsidRPr="00BA4299">
              <w:rPr>
                <w:rFonts w:asciiTheme="minorHAnsi" w:hAnsiTheme="minorHAnsi" w:cstheme="minorHAnsi"/>
                <w:b/>
                <w:bCs/>
                <w:color w:val="000000"/>
                <w:sz w:val="20"/>
                <w:szCs w:val="20"/>
              </w:rPr>
              <w:t>Wstęp:</w:t>
            </w:r>
            <w:r w:rsidRPr="00BA4299">
              <w:rPr>
                <w:rFonts w:asciiTheme="minorHAnsi" w:hAnsiTheme="minorHAnsi" w:cstheme="minorHAnsi"/>
                <w:b/>
                <w:bCs/>
                <w:color w:val="000000"/>
                <w:sz w:val="20"/>
                <w:szCs w:val="20"/>
              </w:rPr>
              <w:br/>
            </w:r>
            <w:r w:rsidRPr="00BA4299">
              <w:rPr>
                <w:rFonts w:asciiTheme="minorHAnsi" w:hAnsiTheme="minorHAnsi" w:cstheme="minorHAnsi"/>
                <w:color w:val="000000"/>
                <w:sz w:val="20"/>
                <w:szCs w:val="20"/>
              </w:rPr>
              <w:t xml:space="preserve"> </w:t>
            </w:r>
            <w:r w:rsidRPr="00BA4299">
              <w:rPr>
                <w:rFonts w:asciiTheme="minorHAnsi" w:hAnsiTheme="minorHAnsi" w:cstheme="minorHAnsi"/>
                <w:i/>
                <w:iCs/>
                <w:color w:val="000000"/>
                <w:sz w:val="20"/>
                <w:szCs w:val="20"/>
              </w:rPr>
              <w:t>Complex gastroschisis</w:t>
            </w:r>
            <w:r w:rsidRPr="00BA4299">
              <w:rPr>
                <w:rFonts w:asciiTheme="minorHAnsi" w:hAnsiTheme="minorHAnsi" w:cstheme="minorHAnsi"/>
                <w:color w:val="000000"/>
                <w:sz w:val="20"/>
                <w:szCs w:val="20"/>
              </w:rPr>
              <w:t>, czyli gastroschisis powikłana atrezją jelita, skrętem, martwicą, perforacją lub zespołem krótkiego jelita, stanowi poważne wyzwanie diagnostyczne i terapeutyczne. Postępy w diagnostyce prenatalnej, takie jak pomiary szerokości pętli jelitowych czy ocena przepływów w naczyniach krezkowych, pozwalają na wcześniejsze rozpoznanie cięższych postaci wady i odpowiednie przygotowanie do porodu oraz leczenia.</w:t>
            </w:r>
          </w:p>
          <w:p w:rsidR="00140210" w:rsidRPr="00BA4299" w:rsidRDefault="00140210" w:rsidP="00C91C82">
            <w:pPr>
              <w:spacing w:before="240" w:after="240"/>
              <w:rPr>
                <w:rFonts w:asciiTheme="minorHAnsi" w:hAnsiTheme="minorHAnsi" w:cstheme="minorHAnsi"/>
                <w:sz w:val="20"/>
                <w:szCs w:val="20"/>
                <w:lang w:val="pl-PL" w:eastAsia="pl-PL"/>
              </w:rPr>
            </w:pPr>
            <w:r w:rsidRPr="00BA4299">
              <w:rPr>
                <w:rFonts w:asciiTheme="minorHAnsi" w:hAnsiTheme="minorHAnsi" w:cstheme="minorHAnsi"/>
                <w:b/>
                <w:bCs/>
                <w:color w:val="000000"/>
                <w:sz w:val="20"/>
                <w:szCs w:val="20"/>
                <w:lang w:val="pl-PL" w:eastAsia="pl-PL"/>
              </w:rPr>
              <w:t>Cel pracy:</w:t>
            </w:r>
            <w:r w:rsidRPr="00BA4299">
              <w:rPr>
                <w:rFonts w:asciiTheme="minorHAnsi" w:hAnsiTheme="minorHAnsi" w:cstheme="minorHAnsi"/>
                <w:b/>
                <w:bCs/>
                <w:color w:val="000000"/>
                <w:sz w:val="20"/>
                <w:szCs w:val="20"/>
                <w:lang w:val="pl-PL" w:eastAsia="pl-PL"/>
              </w:rPr>
              <w:br/>
            </w:r>
            <w:r w:rsidRPr="00BA4299">
              <w:rPr>
                <w:rFonts w:asciiTheme="minorHAnsi" w:hAnsiTheme="minorHAnsi" w:cstheme="minorHAnsi"/>
                <w:color w:val="000000"/>
                <w:sz w:val="20"/>
                <w:szCs w:val="20"/>
                <w:lang w:val="pl-PL" w:eastAsia="pl-PL"/>
              </w:rPr>
              <w:t xml:space="preserve"> Celem pracy jest przedstawienie aktualnych trendów diagnostycznych i terapeutycznych w </w:t>
            </w:r>
            <w:r w:rsidRPr="00BA4299">
              <w:rPr>
                <w:rFonts w:asciiTheme="minorHAnsi" w:hAnsiTheme="minorHAnsi" w:cstheme="minorHAnsi"/>
                <w:i/>
                <w:iCs/>
                <w:color w:val="000000"/>
                <w:sz w:val="20"/>
                <w:szCs w:val="20"/>
                <w:lang w:val="pl-PL" w:eastAsia="pl-PL"/>
              </w:rPr>
              <w:t>complex gastroschisis</w:t>
            </w:r>
            <w:r w:rsidRPr="00BA4299">
              <w:rPr>
                <w:rFonts w:asciiTheme="minorHAnsi" w:hAnsiTheme="minorHAnsi" w:cstheme="minorHAnsi"/>
                <w:color w:val="000000"/>
                <w:sz w:val="20"/>
                <w:szCs w:val="20"/>
                <w:lang w:val="pl-PL" w:eastAsia="pl-PL"/>
              </w:rPr>
              <w:t xml:space="preserve"> na podstawie przeglądu literatury oraz zaprezentowanie analizy przypadków własnych leczonych w naszym ośrodku.</w:t>
            </w:r>
          </w:p>
          <w:p w:rsidR="00140210" w:rsidRPr="00BA4299" w:rsidRDefault="00140210" w:rsidP="00C91C82">
            <w:pPr>
              <w:spacing w:before="240" w:after="240"/>
              <w:rPr>
                <w:rFonts w:asciiTheme="minorHAnsi" w:hAnsiTheme="minorHAnsi" w:cstheme="minorHAnsi"/>
                <w:sz w:val="20"/>
                <w:szCs w:val="20"/>
                <w:lang w:val="pl-PL" w:eastAsia="pl-PL"/>
              </w:rPr>
            </w:pPr>
            <w:r w:rsidRPr="00BA4299">
              <w:rPr>
                <w:rFonts w:asciiTheme="minorHAnsi" w:hAnsiTheme="minorHAnsi" w:cstheme="minorHAnsi"/>
                <w:b/>
                <w:bCs/>
                <w:color w:val="000000"/>
                <w:sz w:val="20"/>
                <w:szCs w:val="20"/>
                <w:lang w:val="pl-PL" w:eastAsia="pl-PL"/>
              </w:rPr>
              <w:t>Materiał i metody:</w:t>
            </w:r>
            <w:r w:rsidRPr="00BA4299">
              <w:rPr>
                <w:rFonts w:asciiTheme="minorHAnsi" w:hAnsiTheme="minorHAnsi" w:cstheme="minorHAnsi"/>
                <w:b/>
                <w:bCs/>
                <w:color w:val="000000"/>
                <w:sz w:val="20"/>
                <w:szCs w:val="20"/>
                <w:lang w:val="pl-PL" w:eastAsia="pl-PL"/>
              </w:rPr>
              <w:br/>
            </w:r>
            <w:r w:rsidRPr="00BA4299">
              <w:rPr>
                <w:rFonts w:asciiTheme="minorHAnsi" w:hAnsiTheme="minorHAnsi" w:cstheme="minorHAnsi"/>
                <w:color w:val="000000"/>
                <w:sz w:val="20"/>
                <w:szCs w:val="20"/>
                <w:lang w:val="pl-PL" w:eastAsia="pl-PL"/>
              </w:rPr>
              <w:t xml:space="preserve"> Praca obejmie przegląd piśmiennictwa dotyczącego diagnostyki prenatalnej, strategii leczenia chirurgicznego oraz wyników leczenia noworodków z </w:t>
            </w:r>
            <w:r w:rsidRPr="00BA4299">
              <w:rPr>
                <w:rFonts w:asciiTheme="minorHAnsi" w:hAnsiTheme="minorHAnsi" w:cstheme="minorHAnsi"/>
                <w:i/>
                <w:iCs/>
                <w:color w:val="000000"/>
                <w:sz w:val="20"/>
                <w:szCs w:val="20"/>
                <w:lang w:val="pl-PL" w:eastAsia="pl-PL"/>
              </w:rPr>
              <w:t>complex gastroschisis</w:t>
            </w:r>
            <w:r w:rsidRPr="00BA4299">
              <w:rPr>
                <w:rFonts w:asciiTheme="minorHAnsi" w:hAnsiTheme="minorHAnsi" w:cstheme="minorHAnsi"/>
                <w:color w:val="000000"/>
                <w:sz w:val="20"/>
                <w:szCs w:val="20"/>
                <w:lang w:val="pl-PL" w:eastAsia="pl-PL"/>
              </w:rPr>
              <w:t>. Analiza przypadków własnych, obejmująca sposób leczenia, czas żywienia pozajelitowego, długość hospitalizacji oraz występowanie powikłań.</w:t>
            </w:r>
          </w:p>
          <w:p w:rsidR="00140210" w:rsidRPr="00BA4299" w:rsidRDefault="00140210" w:rsidP="00C91C82">
            <w:pPr>
              <w:rPr>
                <w:rFonts w:asciiTheme="minorHAnsi" w:hAnsiTheme="minorHAnsi" w:cstheme="minorHAnsi"/>
                <w:sz w:val="20"/>
                <w:szCs w:val="20"/>
                <w:lang w:val="pl-PL"/>
              </w:rPr>
            </w:pPr>
            <w:r w:rsidRPr="00BA4299">
              <w:rPr>
                <w:rFonts w:asciiTheme="minorHAnsi" w:hAnsiTheme="minorHAnsi" w:cstheme="minorHAnsi"/>
                <w:b/>
                <w:bCs/>
                <w:color w:val="000000"/>
                <w:sz w:val="20"/>
                <w:szCs w:val="20"/>
                <w:lang w:val="pl-PL" w:eastAsia="pl-PL"/>
              </w:rPr>
              <w:t>Wnioski:</w:t>
            </w:r>
            <w:r w:rsidRPr="00BA4299">
              <w:rPr>
                <w:rFonts w:asciiTheme="minorHAnsi" w:hAnsiTheme="minorHAnsi" w:cstheme="minorHAnsi"/>
                <w:b/>
                <w:bCs/>
                <w:color w:val="000000"/>
                <w:sz w:val="20"/>
                <w:szCs w:val="20"/>
                <w:lang w:val="pl-PL" w:eastAsia="pl-PL"/>
              </w:rPr>
              <w:br/>
            </w:r>
            <w:r w:rsidRPr="00BA4299">
              <w:rPr>
                <w:rFonts w:asciiTheme="minorHAnsi" w:hAnsiTheme="minorHAnsi" w:cstheme="minorHAnsi"/>
                <w:color w:val="000000"/>
                <w:sz w:val="20"/>
                <w:szCs w:val="20"/>
                <w:lang w:val="pl-PL" w:eastAsia="pl-PL"/>
              </w:rPr>
              <w:t xml:space="preserve"> Omówienie aktualnych standardów leczenia oraz porównanie ich z doświadczeniami własnymi może pozwolić na ocenę skuteczności stosowanych strategii terapeutycznych oraz identyfikację obszarów wymagających optymalizacji postępowania.</w:t>
            </w:r>
          </w:p>
        </w:tc>
      </w:tr>
    </w:tbl>
    <w:p w:rsidR="00140210" w:rsidRPr="005C1A71" w:rsidRDefault="00140210" w:rsidP="00140210">
      <w:pPr>
        <w:rPr>
          <w:lang w:val="pl-PL"/>
        </w:rPr>
      </w:pPr>
    </w:p>
    <w:p w:rsidR="00140210" w:rsidRDefault="00140210" w:rsidP="00140210">
      <w:pPr>
        <w:jc w:val="center"/>
        <w:rPr>
          <w:rFonts w:ascii="Calibri" w:eastAsia="Calibri" w:hAnsi="Calibri" w:cs="Calibri"/>
          <w:sz w:val="20"/>
          <w:szCs w:val="20"/>
        </w:rPr>
      </w:pPr>
      <w:r>
        <w:rPr>
          <w:rFonts w:ascii="Calibri" w:eastAsia="Calibri" w:hAnsi="Calibri" w:cs="Calibri"/>
          <w:smallCaps/>
          <w:sz w:val="20"/>
          <w:szCs w:val="20"/>
        </w:rPr>
        <w:lastRenderedPageBreak/>
        <w:t>XXII  SYMPOZJUM “INTERDYSCYPLINARNE PROBLEMY CHIRURGII DZIECIĘCEJ</w:t>
      </w:r>
      <w:r>
        <w:rPr>
          <w:rFonts w:ascii="Calibri" w:eastAsia="Calibri" w:hAnsi="Calibri" w:cs="Calibri"/>
          <w:sz w:val="20"/>
          <w:szCs w:val="20"/>
        </w:rPr>
        <w:t>” i</w:t>
      </w:r>
    </w:p>
    <w:p w:rsidR="00140210" w:rsidRDefault="00140210" w:rsidP="00140210">
      <w:pPr>
        <w:jc w:val="center"/>
        <w:rPr>
          <w:rFonts w:ascii="Calibri" w:eastAsia="Calibri" w:hAnsi="Calibri" w:cs="Calibri"/>
          <w:smallCaps/>
          <w:sz w:val="20"/>
          <w:szCs w:val="20"/>
        </w:rPr>
      </w:pPr>
      <w:r>
        <w:rPr>
          <w:rFonts w:ascii="Calibri" w:eastAsia="Calibri" w:hAnsi="Calibri" w:cs="Calibri"/>
          <w:sz w:val="20"/>
          <w:szCs w:val="20"/>
        </w:rPr>
        <w:t xml:space="preserve"> XII KONFERENCJA  NAUKOWO-SZKOLENIOWA DLA  LEKARZY SPECJALIZUJĄCYCH SIĘ W CHIRURGII DZIECIĘCEJ  12-13 </w:t>
      </w:r>
      <w:r>
        <w:rPr>
          <w:rFonts w:ascii="Calibri" w:eastAsia="Calibri" w:hAnsi="Calibri" w:cs="Calibri"/>
          <w:smallCaps/>
          <w:sz w:val="20"/>
          <w:szCs w:val="20"/>
        </w:rPr>
        <w:t>GRUDNIA 2025</w:t>
      </w:r>
    </w:p>
    <w:p w:rsidR="00140210" w:rsidRDefault="00140210" w:rsidP="00140210">
      <w:pPr>
        <w:pBdr>
          <w:top w:val="nil"/>
          <w:left w:val="nil"/>
          <w:bottom w:val="nil"/>
          <w:right w:val="nil"/>
          <w:between w:val="nil"/>
        </w:pBdr>
        <w:rPr>
          <w:rFonts w:ascii="Calibri" w:eastAsia="Calibri" w:hAnsi="Calibri" w:cs="Calibri"/>
          <w:b/>
          <w:bCs/>
          <w:color w:val="000000"/>
          <w:sz w:val="20"/>
          <w:szCs w:val="20"/>
        </w:rPr>
      </w:pPr>
    </w:p>
    <w:p w:rsidR="00140210" w:rsidRDefault="00140210" w:rsidP="00140210">
      <w:pPr>
        <w:pStyle w:val="Nagwek1"/>
      </w:pPr>
    </w:p>
    <w:tbl>
      <w:tblPr>
        <w:tblW w:w="964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5"/>
        <w:gridCol w:w="4132"/>
        <w:gridCol w:w="2127"/>
        <w:gridCol w:w="1961"/>
      </w:tblGrid>
      <w:tr w:rsidR="00140210" w:rsidRPr="000D5300" w:rsidTr="00C91C82">
        <w:trPr>
          <w:trHeight w:val="891"/>
        </w:trPr>
        <w:tc>
          <w:tcPr>
            <w:tcW w:w="1425" w:type="dxa"/>
            <w:shd w:val="clear" w:color="auto" w:fill="CCCCCC"/>
          </w:tcPr>
          <w:p w:rsidR="00140210" w:rsidRPr="000D5300" w:rsidRDefault="00140210" w:rsidP="00C91C82">
            <w:pPr>
              <w:rPr>
                <w:rFonts w:asciiTheme="minorHAnsi" w:eastAsia="Calibri" w:hAnsiTheme="minorHAnsi" w:cstheme="minorHAnsi"/>
                <w:b/>
                <w:bCs/>
                <w:sz w:val="20"/>
                <w:szCs w:val="20"/>
              </w:rPr>
            </w:pPr>
            <w:r w:rsidRPr="000D5300">
              <w:rPr>
                <w:rFonts w:asciiTheme="minorHAnsi" w:eastAsia="Calibri" w:hAnsiTheme="minorHAnsi" w:cstheme="minorHAnsi"/>
                <w:b/>
                <w:bCs/>
                <w:sz w:val="20"/>
                <w:szCs w:val="20"/>
              </w:rPr>
              <w:t>Tytuł:</w:t>
            </w:r>
          </w:p>
          <w:p w:rsidR="00140210" w:rsidRPr="000D5300" w:rsidRDefault="00140210" w:rsidP="00C91C82">
            <w:pPr>
              <w:rPr>
                <w:rFonts w:asciiTheme="minorHAnsi" w:eastAsia="Calibri" w:hAnsiTheme="minorHAnsi" w:cstheme="minorHAnsi"/>
                <w:b/>
                <w:bCs/>
                <w:sz w:val="20"/>
                <w:szCs w:val="20"/>
              </w:rPr>
            </w:pPr>
          </w:p>
        </w:tc>
        <w:tc>
          <w:tcPr>
            <w:tcW w:w="8220" w:type="dxa"/>
            <w:gridSpan w:val="3"/>
          </w:tcPr>
          <w:p w:rsidR="00140210" w:rsidRPr="000D5300" w:rsidRDefault="00140210" w:rsidP="00C91C82">
            <w:pPr>
              <w:spacing w:before="240" w:after="240" w:line="276" w:lineRule="auto"/>
              <w:rPr>
                <w:rFonts w:asciiTheme="minorHAnsi" w:eastAsia="Calibri" w:hAnsiTheme="minorHAnsi" w:cstheme="minorHAnsi"/>
                <w:b/>
                <w:bCs/>
                <w:sz w:val="20"/>
                <w:szCs w:val="20"/>
              </w:rPr>
            </w:pPr>
            <w:r w:rsidRPr="000D5300">
              <w:rPr>
                <w:rFonts w:asciiTheme="minorHAnsi" w:hAnsiTheme="minorHAnsi" w:cstheme="minorHAnsi"/>
                <w:b/>
                <w:bCs/>
                <w:sz w:val="20"/>
                <w:szCs w:val="20"/>
              </w:rPr>
              <w:t>Postać naczyniowa zespołu Ehlersa-Danlosa (typ IV) - dramatyczny przebieg nawracających perforacji przewodu pokarmowego,  jako manifestacja ultra rzadkiej choroby tkanki łącznej.</w:t>
            </w:r>
          </w:p>
        </w:tc>
      </w:tr>
      <w:tr w:rsidR="00140210" w:rsidRPr="000D5300" w:rsidTr="00C91C82">
        <w:trPr>
          <w:trHeight w:val="639"/>
        </w:trPr>
        <w:tc>
          <w:tcPr>
            <w:tcW w:w="1425" w:type="dxa"/>
            <w:shd w:val="clear" w:color="auto" w:fill="CCCCCC"/>
          </w:tcPr>
          <w:p w:rsidR="00140210" w:rsidRPr="000D5300" w:rsidRDefault="00140210" w:rsidP="00C91C82">
            <w:pPr>
              <w:rPr>
                <w:rFonts w:asciiTheme="minorHAnsi" w:eastAsia="Calibri" w:hAnsiTheme="minorHAnsi" w:cstheme="minorHAnsi"/>
                <w:b/>
                <w:bCs/>
                <w:sz w:val="20"/>
                <w:szCs w:val="20"/>
              </w:rPr>
            </w:pPr>
            <w:r w:rsidRPr="000D5300">
              <w:rPr>
                <w:rFonts w:asciiTheme="minorHAnsi" w:eastAsia="Calibri" w:hAnsiTheme="minorHAnsi" w:cstheme="minorHAnsi"/>
                <w:b/>
                <w:bCs/>
                <w:sz w:val="20"/>
                <w:szCs w:val="20"/>
              </w:rPr>
              <w:t xml:space="preserve">Autorzy: </w:t>
            </w:r>
          </w:p>
        </w:tc>
        <w:tc>
          <w:tcPr>
            <w:tcW w:w="8220" w:type="dxa"/>
            <w:gridSpan w:val="3"/>
          </w:tcPr>
          <w:p w:rsidR="00140210" w:rsidRPr="000D5300" w:rsidRDefault="00140210" w:rsidP="00C91C82">
            <w:pPr>
              <w:spacing w:before="240" w:after="240" w:line="276" w:lineRule="auto"/>
              <w:rPr>
                <w:rFonts w:asciiTheme="minorHAnsi" w:eastAsia="Calibri" w:hAnsiTheme="minorHAnsi" w:cstheme="minorHAnsi"/>
                <w:sz w:val="20"/>
                <w:szCs w:val="20"/>
              </w:rPr>
            </w:pPr>
            <w:r w:rsidRPr="000D5300">
              <w:rPr>
                <w:rFonts w:asciiTheme="minorHAnsi" w:hAnsiTheme="minorHAnsi" w:cstheme="minorHAnsi"/>
                <w:b/>
                <w:bCs/>
                <w:sz w:val="20"/>
                <w:szCs w:val="20"/>
              </w:rPr>
              <w:t>Małgorzata Rybarczyk, Justyna Rajewska-Majchrzak, Barbara Glura,  Kaja Giżewska-Kacprzak</w:t>
            </w:r>
          </w:p>
        </w:tc>
      </w:tr>
      <w:tr w:rsidR="00140210" w:rsidRPr="000D5300" w:rsidTr="00C91C82">
        <w:trPr>
          <w:trHeight w:val="706"/>
        </w:trPr>
        <w:tc>
          <w:tcPr>
            <w:tcW w:w="1425" w:type="dxa"/>
            <w:shd w:val="clear" w:color="auto" w:fill="CCCCCC"/>
          </w:tcPr>
          <w:p w:rsidR="00140210" w:rsidRPr="000D5300" w:rsidRDefault="00140210" w:rsidP="00C91C82">
            <w:pPr>
              <w:rPr>
                <w:rFonts w:asciiTheme="minorHAnsi" w:eastAsia="Calibri" w:hAnsiTheme="minorHAnsi" w:cstheme="minorHAnsi"/>
                <w:b/>
                <w:bCs/>
                <w:sz w:val="20"/>
                <w:szCs w:val="20"/>
              </w:rPr>
            </w:pPr>
            <w:r w:rsidRPr="000D5300">
              <w:rPr>
                <w:rFonts w:asciiTheme="minorHAnsi" w:eastAsia="Calibri" w:hAnsiTheme="minorHAnsi" w:cstheme="minorHAnsi"/>
                <w:b/>
                <w:bCs/>
                <w:sz w:val="20"/>
                <w:szCs w:val="20"/>
              </w:rPr>
              <w:t>Ośrodek:</w:t>
            </w:r>
          </w:p>
          <w:p w:rsidR="00140210" w:rsidRPr="000D5300" w:rsidRDefault="00140210" w:rsidP="00C91C82">
            <w:pPr>
              <w:rPr>
                <w:rFonts w:asciiTheme="minorHAnsi" w:eastAsia="Calibri" w:hAnsiTheme="minorHAnsi" w:cstheme="minorHAnsi"/>
                <w:b/>
                <w:bCs/>
                <w:sz w:val="20"/>
                <w:szCs w:val="20"/>
              </w:rPr>
            </w:pPr>
            <w:r w:rsidRPr="000D5300">
              <w:rPr>
                <w:rFonts w:asciiTheme="minorHAnsi" w:eastAsia="Calibri" w:hAnsiTheme="minorHAnsi" w:cstheme="minorHAnsi"/>
                <w:b/>
                <w:bCs/>
                <w:sz w:val="20"/>
                <w:szCs w:val="20"/>
              </w:rPr>
              <w:t>E-mail:</w:t>
            </w:r>
          </w:p>
        </w:tc>
        <w:tc>
          <w:tcPr>
            <w:tcW w:w="8220" w:type="dxa"/>
            <w:gridSpan w:val="3"/>
          </w:tcPr>
          <w:p w:rsidR="00140210" w:rsidRPr="000D5300" w:rsidRDefault="00140210" w:rsidP="00C91C82">
            <w:pPr>
              <w:rPr>
                <w:rFonts w:asciiTheme="minorHAnsi" w:eastAsia="Calibri" w:hAnsiTheme="minorHAnsi" w:cstheme="minorHAnsi"/>
                <w:sz w:val="20"/>
                <w:szCs w:val="20"/>
              </w:rPr>
            </w:pPr>
            <w:r w:rsidRPr="000D5300">
              <w:rPr>
                <w:rFonts w:asciiTheme="minorHAnsi" w:eastAsia="Calibri" w:hAnsiTheme="minorHAnsi" w:cstheme="minorHAnsi"/>
                <w:sz w:val="20"/>
                <w:szCs w:val="20"/>
              </w:rPr>
              <w:t xml:space="preserve">Oddz. Kliniczny Chirurgii Dziecięcej, Onkologicznej, Urologii i Chirurgii Ręki USK 1 PUM w Szczecinie   </w:t>
            </w:r>
            <w:hyperlink r:id="rId9">
              <w:r w:rsidRPr="000D5300">
                <w:rPr>
                  <w:rFonts w:asciiTheme="minorHAnsi" w:eastAsia="Calibri" w:hAnsiTheme="minorHAnsi" w:cstheme="minorHAnsi"/>
                  <w:color w:val="1155CC"/>
                  <w:sz w:val="20"/>
                  <w:szCs w:val="20"/>
                  <w:u w:val="single"/>
                </w:rPr>
                <w:t>malgorzata.rybarczyk96@gmail.com</w:t>
              </w:r>
            </w:hyperlink>
            <w:r w:rsidRPr="000D5300">
              <w:rPr>
                <w:rFonts w:asciiTheme="minorHAnsi" w:eastAsia="Calibri" w:hAnsiTheme="minorHAnsi" w:cstheme="minorHAnsi"/>
                <w:sz w:val="20"/>
                <w:szCs w:val="20"/>
              </w:rPr>
              <w:t xml:space="preserve"> </w:t>
            </w:r>
          </w:p>
        </w:tc>
      </w:tr>
      <w:tr w:rsidR="00140210" w:rsidRPr="000D5300" w:rsidTr="00C91C82">
        <w:trPr>
          <w:trHeight w:val="728"/>
        </w:trPr>
        <w:tc>
          <w:tcPr>
            <w:tcW w:w="1425" w:type="dxa"/>
            <w:shd w:val="clear" w:color="auto" w:fill="CCCCCC"/>
          </w:tcPr>
          <w:p w:rsidR="00140210" w:rsidRPr="000D5300" w:rsidRDefault="00140210" w:rsidP="00C91C82">
            <w:pPr>
              <w:rPr>
                <w:rFonts w:asciiTheme="minorHAnsi" w:eastAsia="Calibri" w:hAnsiTheme="minorHAnsi" w:cstheme="minorHAnsi"/>
                <w:b/>
                <w:bCs/>
                <w:sz w:val="20"/>
                <w:szCs w:val="20"/>
              </w:rPr>
            </w:pPr>
            <w:r w:rsidRPr="000D5300">
              <w:rPr>
                <w:rFonts w:asciiTheme="minorHAnsi" w:eastAsia="Calibri" w:hAnsiTheme="minorHAnsi" w:cstheme="minorHAnsi"/>
                <w:b/>
                <w:bCs/>
                <w:sz w:val="20"/>
                <w:szCs w:val="20"/>
              </w:rPr>
              <w:t xml:space="preserve">XXII Sympozjum Interdyscyplinarne </w:t>
            </w:r>
          </w:p>
          <w:p w:rsidR="00140210" w:rsidRPr="000D5300" w:rsidRDefault="00140210" w:rsidP="00C91C82">
            <w:pPr>
              <w:rPr>
                <w:rFonts w:asciiTheme="minorHAnsi" w:eastAsia="Calibri" w:hAnsiTheme="minorHAnsi" w:cstheme="minorHAnsi"/>
                <w:b/>
                <w:bCs/>
                <w:sz w:val="20"/>
                <w:szCs w:val="20"/>
              </w:rPr>
            </w:pPr>
            <w:r w:rsidRPr="000D5300">
              <w:rPr>
                <w:rFonts w:asciiTheme="minorHAnsi" w:eastAsia="Calibri" w:hAnsiTheme="minorHAnsi" w:cstheme="minorHAnsi"/>
                <w:b/>
                <w:bCs/>
                <w:sz w:val="20"/>
                <w:szCs w:val="20"/>
              </w:rPr>
              <w:t>12  grudnia 2025</w:t>
            </w:r>
          </w:p>
          <w:p w:rsidR="00140210" w:rsidRPr="000D5300" w:rsidRDefault="00140210" w:rsidP="00C91C82">
            <w:pPr>
              <w:tabs>
                <w:tab w:val="left" w:pos="1365"/>
              </w:tabs>
              <w:rPr>
                <w:rFonts w:asciiTheme="minorHAnsi" w:eastAsia="Calibri" w:hAnsiTheme="minorHAnsi" w:cstheme="minorHAnsi"/>
                <w:b/>
                <w:bCs/>
                <w:sz w:val="20"/>
                <w:szCs w:val="20"/>
              </w:rPr>
            </w:pPr>
            <w:r w:rsidRPr="000D5300">
              <w:rPr>
                <w:rFonts w:asciiTheme="minorHAnsi" w:eastAsia="Calibri" w:hAnsiTheme="minorHAnsi" w:cstheme="minorHAnsi"/>
                <w:b/>
                <w:bCs/>
                <w:sz w:val="20"/>
                <w:szCs w:val="20"/>
              </w:rPr>
              <w:t>doniesienie ustne</w:t>
            </w:r>
          </w:p>
        </w:tc>
        <w:tc>
          <w:tcPr>
            <w:tcW w:w="4132" w:type="dxa"/>
          </w:tcPr>
          <w:p w:rsidR="00140210" w:rsidRPr="000D5300" w:rsidRDefault="00140210" w:rsidP="00C91C82">
            <w:pPr>
              <w:rPr>
                <w:rFonts w:asciiTheme="minorHAnsi" w:eastAsia="Calibri" w:hAnsiTheme="minorHAnsi" w:cstheme="minorHAnsi"/>
                <w:sz w:val="20"/>
                <w:szCs w:val="20"/>
              </w:rPr>
            </w:pPr>
          </w:p>
        </w:tc>
        <w:tc>
          <w:tcPr>
            <w:tcW w:w="2127" w:type="dxa"/>
            <w:shd w:val="clear" w:color="auto" w:fill="C0C0C0"/>
          </w:tcPr>
          <w:p w:rsidR="00140210" w:rsidRPr="000D5300" w:rsidRDefault="00140210" w:rsidP="00C91C82">
            <w:pPr>
              <w:pStyle w:val="Nagwek2"/>
              <w:jc w:val="left"/>
              <w:rPr>
                <w:rFonts w:asciiTheme="minorHAnsi" w:eastAsia="Calibri" w:hAnsiTheme="minorHAnsi" w:cstheme="minorHAnsi"/>
                <w:sz w:val="20"/>
                <w:szCs w:val="20"/>
                <w:highlight w:val="lightGray"/>
              </w:rPr>
            </w:pPr>
            <w:r w:rsidRPr="000D5300">
              <w:rPr>
                <w:rFonts w:asciiTheme="minorHAnsi" w:eastAsia="Calibri" w:hAnsiTheme="minorHAnsi" w:cstheme="minorHAnsi"/>
                <w:sz w:val="20"/>
                <w:szCs w:val="20"/>
                <w:highlight w:val="lightGray"/>
              </w:rPr>
              <w:t xml:space="preserve">XI Konferencja Naukowo-Szkoleniowe </w:t>
            </w:r>
          </w:p>
          <w:p w:rsidR="00140210" w:rsidRPr="000D5300" w:rsidRDefault="00140210" w:rsidP="00C91C82">
            <w:pPr>
              <w:pStyle w:val="Nagwek2"/>
              <w:jc w:val="left"/>
              <w:rPr>
                <w:rFonts w:asciiTheme="minorHAnsi" w:eastAsia="Calibri" w:hAnsiTheme="minorHAnsi" w:cstheme="minorHAnsi"/>
                <w:sz w:val="20"/>
                <w:szCs w:val="20"/>
                <w:highlight w:val="lightGray"/>
              </w:rPr>
            </w:pPr>
            <w:r w:rsidRPr="000D5300">
              <w:rPr>
                <w:rFonts w:asciiTheme="minorHAnsi" w:eastAsia="Calibri" w:hAnsiTheme="minorHAnsi" w:cstheme="minorHAnsi"/>
                <w:sz w:val="20"/>
                <w:szCs w:val="20"/>
                <w:highlight w:val="lightGray"/>
              </w:rPr>
              <w:t>13 grudnia 2025</w:t>
            </w:r>
          </w:p>
          <w:p w:rsidR="00140210" w:rsidRPr="000D5300" w:rsidRDefault="00140210" w:rsidP="00C91C82">
            <w:pPr>
              <w:rPr>
                <w:rFonts w:asciiTheme="minorHAnsi" w:eastAsia="Calibri" w:hAnsiTheme="minorHAnsi" w:cstheme="minorHAnsi"/>
                <w:b/>
                <w:bCs/>
                <w:sz w:val="20"/>
                <w:szCs w:val="20"/>
                <w:highlight w:val="lightGray"/>
              </w:rPr>
            </w:pPr>
            <w:r w:rsidRPr="000D5300">
              <w:rPr>
                <w:rFonts w:asciiTheme="minorHAnsi" w:eastAsia="Calibri" w:hAnsiTheme="minorHAnsi" w:cstheme="minorHAnsi"/>
                <w:b/>
                <w:bCs/>
                <w:sz w:val="20"/>
                <w:szCs w:val="20"/>
                <w:highlight w:val="lightGray"/>
              </w:rPr>
              <w:t>doniesienie ustne</w:t>
            </w:r>
          </w:p>
        </w:tc>
        <w:tc>
          <w:tcPr>
            <w:tcW w:w="1961" w:type="dxa"/>
          </w:tcPr>
          <w:p w:rsidR="00140210" w:rsidRPr="000D5300" w:rsidRDefault="00140210" w:rsidP="00C91C82">
            <w:pPr>
              <w:rPr>
                <w:rFonts w:asciiTheme="minorHAnsi" w:eastAsia="Calibri" w:hAnsiTheme="minorHAnsi" w:cstheme="minorHAnsi"/>
                <w:sz w:val="20"/>
                <w:szCs w:val="20"/>
              </w:rPr>
            </w:pPr>
          </w:p>
        </w:tc>
      </w:tr>
      <w:tr w:rsidR="00140210" w:rsidRPr="000D5300" w:rsidTr="00C91C82">
        <w:trPr>
          <w:trHeight w:val="7691"/>
        </w:trPr>
        <w:tc>
          <w:tcPr>
            <w:tcW w:w="1425" w:type="dxa"/>
            <w:shd w:val="clear" w:color="auto" w:fill="CCCCCC"/>
          </w:tcPr>
          <w:p w:rsidR="00140210" w:rsidRPr="000D5300" w:rsidRDefault="00140210" w:rsidP="00C91C82">
            <w:pPr>
              <w:rPr>
                <w:rFonts w:asciiTheme="minorHAnsi" w:eastAsia="Calibri" w:hAnsiTheme="minorHAnsi" w:cstheme="minorHAnsi"/>
                <w:sz w:val="20"/>
                <w:szCs w:val="20"/>
              </w:rPr>
            </w:pPr>
            <w:r w:rsidRPr="000D5300">
              <w:rPr>
                <w:rFonts w:asciiTheme="minorHAnsi" w:eastAsia="Calibri" w:hAnsiTheme="minorHAnsi" w:cstheme="minorHAnsi"/>
                <w:b/>
                <w:bCs/>
                <w:sz w:val="20"/>
                <w:szCs w:val="20"/>
              </w:rPr>
              <w:t>Streszczenie:</w:t>
            </w:r>
            <w:r w:rsidRPr="000D5300">
              <w:rPr>
                <w:rFonts w:asciiTheme="minorHAnsi" w:eastAsia="Calibri" w:hAnsiTheme="minorHAnsi" w:cstheme="minorHAnsi"/>
                <w:b/>
                <w:bCs/>
                <w:sz w:val="20"/>
                <w:szCs w:val="20"/>
              </w:rPr>
              <w:br/>
            </w:r>
          </w:p>
        </w:tc>
        <w:tc>
          <w:tcPr>
            <w:tcW w:w="8220" w:type="dxa"/>
            <w:gridSpan w:val="3"/>
          </w:tcPr>
          <w:p w:rsidR="00140210" w:rsidRPr="000D5300" w:rsidRDefault="00140210" w:rsidP="00C91C82">
            <w:pPr>
              <w:rPr>
                <w:rFonts w:asciiTheme="minorHAnsi" w:hAnsiTheme="minorHAnsi" w:cstheme="minorHAnsi"/>
                <w:sz w:val="20"/>
                <w:szCs w:val="20"/>
              </w:rPr>
            </w:pPr>
            <w:r w:rsidRPr="000D5300">
              <w:rPr>
                <w:rFonts w:asciiTheme="minorHAnsi" w:eastAsia="Calibri" w:hAnsiTheme="minorHAnsi" w:cstheme="minorHAnsi"/>
                <w:sz w:val="20"/>
                <w:szCs w:val="20"/>
              </w:rPr>
              <w:t xml:space="preserve"> </w:t>
            </w:r>
            <w:r w:rsidRPr="000D5300">
              <w:rPr>
                <w:rFonts w:asciiTheme="minorHAnsi" w:hAnsiTheme="minorHAnsi" w:cstheme="minorHAnsi"/>
                <w:b/>
                <w:bCs/>
                <w:sz w:val="20"/>
                <w:szCs w:val="20"/>
              </w:rPr>
              <w:t>Wstęp:</w:t>
            </w:r>
            <w:r w:rsidRPr="000D5300">
              <w:rPr>
                <w:rFonts w:asciiTheme="minorHAnsi" w:hAnsiTheme="minorHAnsi" w:cstheme="minorHAnsi"/>
                <w:b/>
                <w:bCs/>
                <w:sz w:val="20"/>
                <w:szCs w:val="20"/>
              </w:rPr>
              <w:br/>
            </w:r>
            <w:r w:rsidRPr="000D5300">
              <w:rPr>
                <w:rFonts w:asciiTheme="minorHAnsi" w:hAnsiTheme="minorHAnsi" w:cstheme="minorHAnsi"/>
                <w:sz w:val="20"/>
                <w:szCs w:val="20"/>
              </w:rPr>
              <w:t xml:space="preserve">Zespół Ehlersa-Danlosa typu IV (EDS IV), określany jako postać naczyniowa, jest rzadką chorobą genetyczną tkanki łącznej wynikającą z mutacji genu </w:t>
            </w:r>
            <w:r w:rsidRPr="000D5300">
              <w:rPr>
                <w:rFonts w:asciiTheme="minorHAnsi" w:hAnsiTheme="minorHAnsi" w:cstheme="minorHAnsi"/>
                <w:i/>
                <w:iCs/>
                <w:sz w:val="20"/>
                <w:szCs w:val="20"/>
              </w:rPr>
              <w:t>COL3A1</w:t>
            </w:r>
            <w:r w:rsidRPr="000D5300">
              <w:rPr>
                <w:rFonts w:asciiTheme="minorHAnsi" w:hAnsiTheme="minorHAnsi" w:cstheme="minorHAnsi"/>
                <w:sz w:val="20"/>
                <w:szCs w:val="20"/>
              </w:rPr>
              <w:t>, prowadzącą do zaburzeń syntezy kolagenu typu III. Konsekwencją efektu strukturalnego jest zwiększona podatność naczyń i narządów wewnętrznych na uszkodzenia, co może manifestować się samoistnymi perforacją przewodu pokarmowego.</w:t>
            </w:r>
          </w:p>
          <w:p w:rsidR="00140210" w:rsidRPr="000D5300" w:rsidRDefault="00140210" w:rsidP="00C91C82">
            <w:pPr>
              <w:rPr>
                <w:rFonts w:asciiTheme="minorHAnsi" w:hAnsiTheme="minorHAnsi" w:cstheme="minorHAnsi"/>
                <w:sz w:val="20"/>
                <w:szCs w:val="20"/>
              </w:rPr>
            </w:pPr>
            <w:r w:rsidRPr="000D5300">
              <w:rPr>
                <w:rFonts w:asciiTheme="minorHAnsi" w:hAnsiTheme="minorHAnsi" w:cstheme="minorHAnsi"/>
                <w:b/>
                <w:bCs/>
                <w:sz w:val="20"/>
                <w:szCs w:val="20"/>
              </w:rPr>
              <w:t>Opis przypadku:</w:t>
            </w:r>
            <w:r w:rsidRPr="000D5300">
              <w:rPr>
                <w:rFonts w:asciiTheme="minorHAnsi" w:hAnsiTheme="minorHAnsi" w:cstheme="minorHAnsi"/>
                <w:b/>
                <w:bCs/>
                <w:sz w:val="20"/>
                <w:szCs w:val="20"/>
              </w:rPr>
              <w:br/>
            </w:r>
            <w:r w:rsidRPr="000D5300">
              <w:rPr>
                <w:rFonts w:asciiTheme="minorHAnsi" w:hAnsiTheme="minorHAnsi" w:cstheme="minorHAnsi"/>
                <w:sz w:val="20"/>
                <w:szCs w:val="20"/>
              </w:rPr>
              <w:t>Dziewczynka w wieku 11 lat, została przyjęta z objawami ostrego brzucha do oddziału ratunkowego. Określenie trwania dolegliwości oraz ocena stanu klinicznego była utrudniona przez stwierdzone spektrum autyzmu z podwyższonym progiem odczuwania bólu. Badania obrazowe wykazały obecność wolnego powietrza w jamie otrzewnej, a w trakcie laparotomii stwierdzono masywne kałowe zapalenie otrzewnej. W drugim zabiegu second-look stwierdzono i zaopatrzono perforację okolicy esicy oraz wykonano kolostomię. W kolejnych tygodniach z uwagi na trudności gojenia wtórnie zamykano powłoki przy terapii podciśnieniowej (VAC AB). Obserwowano krwawienie z okolicy żołądka i okresowe zaostrzenia stanu septycz</w:t>
            </w:r>
            <w:r w:rsidRPr="000D5300">
              <w:rPr>
                <w:rFonts w:asciiTheme="minorHAnsi" w:hAnsiTheme="minorHAnsi" w:cstheme="minorHAnsi"/>
                <w:sz w:val="20"/>
                <w:szCs w:val="20"/>
                <w:highlight w:val="white"/>
              </w:rPr>
              <w:t xml:space="preserve">nego. Pacjentka wyszła do domu po 102 dniach  hospitalizacji. Po dwóch miesiącach od wyjścia ze szpitala </w:t>
            </w:r>
            <w:r w:rsidRPr="000D5300">
              <w:rPr>
                <w:rFonts w:asciiTheme="minorHAnsi" w:hAnsiTheme="minorHAnsi" w:cstheme="minorHAnsi"/>
                <w:sz w:val="20"/>
                <w:szCs w:val="20"/>
              </w:rPr>
              <w:t xml:space="preserve">doszło do nawrotowej perforacji jelita grubego. Podczas ponownej interwencji chirurgicznej stwierdzono zastarzałą perforację jelita grubego proksymalnie od wyłonienia oraz obecność patologicznego zbiornika płynowego. Resekowano odcinkowo jelito wykonując nowe wyłonienie. Uwzględniając doświadczenie z poprzedniej hospitalizacji odstąpiono od prób zamknięcia powłok, które gojono wtórnie z zastosowania terapii podciśnieniowej oraz przeszczepu skóry niepełnej grubości.  Z uwagi na bardzo nietypowy przebieg gojenia oraz cechy dysmorfii pacjentki rozszerzono diagnostykę o badanie genetyczne oraz histopatologiczne w kierunku chorób tkanki łącznej. Badania potwierdziły postać naczyniową Ehlersa-Danlosa typu IV. Obecnie pacjentka pozostaje w remisji. Przebieg kliniczny pacjentki odniesiono do opisywanych w literaturze. </w:t>
            </w:r>
          </w:p>
          <w:p w:rsidR="00140210" w:rsidRPr="000D5300" w:rsidRDefault="00140210" w:rsidP="00C91C82">
            <w:pPr>
              <w:rPr>
                <w:rFonts w:asciiTheme="minorHAnsi" w:hAnsiTheme="minorHAnsi" w:cstheme="minorHAnsi"/>
                <w:b/>
                <w:bCs/>
                <w:sz w:val="20"/>
                <w:szCs w:val="20"/>
              </w:rPr>
            </w:pPr>
            <w:r w:rsidRPr="000D5300">
              <w:rPr>
                <w:rFonts w:asciiTheme="minorHAnsi" w:hAnsiTheme="minorHAnsi" w:cstheme="minorHAnsi"/>
                <w:b/>
                <w:bCs/>
                <w:sz w:val="20"/>
                <w:szCs w:val="20"/>
              </w:rPr>
              <w:t>Wnioski:</w:t>
            </w:r>
          </w:p>
          <w:p w:rsidR="00140210" w:rsidRPr="000D5300" w:rsidRDefault="00140210" w:rsidP="00C91C82">
            <w:pPr>
              <w:rPr>
                <w:rFonts w:asciiTheme="minorHAnsi" w:eastAsia="Calibri" w:hAnsiTheme="minorHAnsi" w:cstheme="minorHAnsi"/>
                <w:sz w:val="20"/>
                <w:szCs w:val="20"/>
              </w:rPr>
            </w:pPr>
            <w:r w:rsidRPr="000D5300">
              <w:rPr>
                <w:rFonts w:asciiTheme="minorHAnsi" w:hAnsiTheme="minorHAnsi" w:cstheme="minorHAnsi"/>
                <w:sz w:val="20"/>
                <w:szCs w:val="20"/>
              </w:rPr>
              <w:t>Samoistne lub nawracające perforacje jelita grubego u dzieci powinny skłaniać do diagnostyki w kierunku chorób tkanki łącznej. Wczesne rozpoznanie naczyniowej postaci zespołu Ehlersa-Danlosa ma znaczenie dla rokowania oraz optymalnego planowania leczenia chirurgicznego.</w:t>
            </w:r>
          </w:p>
        </w:tc>
      </w:tr>
    </w:tbl>
    <w:p w:rsidR="00140210" w:rsidRDefault="00140210" w:rsidP="00140210"/>
    <w:p w:rsidR="00140210" w:rsidRDefault="00140210" w:rsidP="00140210">
      <w:pPr>
        <w:jc w:val="center"/>
        <w:rPr>
          <w:rFonts w:ascii="Calibri" w:eastAsia="Calibri" w:hAnsi="Calibri" w:cs="Calibri"/>
          <w:smallCaps/>
          <w:sz w:val="20"/>
          <w:szCs w:val="20"/>
        </w:rPr>
      </w:pPr>
    </w:p>
    <w:p w:rsidR="00140210" w:rsidRDefault="00140210" w:rsidP="00140210">
      <w:pPr>
        <w:jc w:val="center"/>
        <w:rPr>
          <w:rFonts w:ascii="Calibri" w:eastAsia="Calibri" w:hAnsi="Calibri" w:cs="Calibri"/>
          <w:sz w:val="20"/>
          <w:szCs w:val="20"/>
        </w:rPr>
      </w:pPr>
      <w:r>
        <w:rPr>
          <w:rFonts w:ascii="Calibri" w:eastAsia="Calibri" w:hAnsi="Calibri" w:cs="Calibri"/>
          <w:smallCaps/>
          <w:sz w:val="20"/>
          <w:szCs w:val="20"/>
        </w:rPr>
        <w:lastRenderedPageBreak/>
        <w:t>XXII  SYMPOZJUM “INTERDYSCYPLINARNE PROBLEMY CHIRURGII DZIECIĘCEJ</w:t>
      </w:r>
      <w:r>
        <w:rPr>
          <w:rFonts w:ascii="Calibri" w:eastAsia="Calibri" w:hAnsi="Calibri" w:cs="Calibri"/>
          <w:sz w:val="20"/>
          <w:szCs w:val="20"/>
        </w:rPr>
        <w:t>” i</w:t>
      </w:r>
    </w:p>
    <w:p w:rsidR="00140210" w:rsidRPr="00140210" w:rsidRDefault="00140210" w:rsidP="00140210">
      <w:pPr>
        <w:jc w:val="center"/>
        <w:rPr>
          <w:rFonts w:ascii="Calibri" w:eastAsia="Calibri" w:hAnsi="Calibri" w:cs="Calibri"/>
          <w:smallCaps/>
          <w:sz w:val="20"/>
          <w:szCs w:val="20"/>
        </w:rPr>
      </w:pPr>
      <w:r>
        <w:rPr>
          <w:rFonts w:ascii="Calibri" w:eastAsia="Calibri" w:hAnsi="Calibri" w:cs="Calibri"/>
          <w:sz w:val="20"/>
          <w:szCs w:val="20"/>
        </w:rPr>
        <w:t xml:space="preserve"> XII KONFERENCJA  NAUKOWO-SZKOLENIOWA DLA  LEKARZY SPECJALIZUJĄCYCH SIĘ W CHIRURGII DZIECIĘCEJ  12-13 </w:t>
      </w:r>
      <w:r>
        <w:rPr>
          <w:rFonts w:ascii="Calibri" w:eastAsia="Calibri" w:hAnsi="Calibri" w:cs="Calibri"/>
          <w:smallCaps/>
          <w:sz w:val="20"/>
          <w:szCs w:val="20"/>
        </w:rPr>
        <w:t>GRUDNIA 2025</w:t>
      </w:r>
    </w:p>
    <w:tbl>
      <w:tblPr>
        <w:tblW w:w="989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94"/>
        <w:gridCol w:w="1701"/>
        <w:gridCol w:w="2126"/>
      </w:tblGrid>
      <w:tr w:rsidR="00140210" w:rsidRPr="005D0795" w:rsidTr="00C91C82">
        <w:trPr>
          <w:trHeight w:val="310"/>
        </w:trPr>
        <w:tc>
          <w:tcPr>
            <w:tcW w:w="1673" w:type="dxa"/>
            <w:shd w:val="clear" w:color="auto" w:fill="CCCCCC"/>
          </w:tcPr>
          <w:p w:rsidR="00140210" w:rsidRPr="005D0795" w:rsidRDefault="00140210" w:rsidP="00C91C82">
            <w:pPr>
              <w:rPr>
                <w:rFonts w:asciiTheme="minorHAnsi" w:eastAsia="Calibri" w:hAnsiTheme="minorHAnsi" w:cstheme="minorHAnsi"/>
                <w:b/>
                <w:bCs/>
                <w:sz w:val="20"/>
                <w:szCs w:val="20"/>
              </w:rPr>
            </w:pPr>
            <w:r w:rsidRPr="005D0795">
              <w:rPr>
                <w:rFonts w:asciiTheme="minorHAnsi" w:eastAsia="Calibri" w:hAnsiTheme="minorHAnsi" w:cstheme="minorHAnsi"/>
                <w:b/>
                <w:bCs/>
                <w:sz w:val="20"/>
                <w:szCs w:val="20"/>
              </w:rPr>
              <w:t>Tytuł:</w:t>
            </w:r>
          </w:p>
          <w:p w:rsidR="00140210" w:rsidRPr="005D0795" w:rsidRDefault="00140210" w:rsidP="00C91C82">
            <w:pPr>
              <w:rPr>
                <w:rFonts w:asciiTheme="minorHAnsi" w:eastAsia="Calibri" w:hAnsiTheme="minorHAnsi" w:cstheme="minorHAnsi"/>
                <w:b/>
                <w:bCs/>
                <w:sz w:val="20"/>
                <w:szCs w:val="20"/>
              </w:rPr>
            </w:pPr>
          </w:p>
        </w:tc>
        <w:tc>
          <w:tcPr>
            <w:tcW w:w="8221" w:type="dxa"/>
            <w:gridSpan w:val="3"/>
          </w:tcPr>
          <w:p w:rsidR="00140210" w:rsidRPr="005D0795" w:rsidRDefault="00140210" w:rsidP="00C91C82">
            <w:pPr>
              <w:rPr>
                <w:rFonts w:asciiTheme="minorHAnsi" w:eastAsia="Calibri" w:hAnsiTheme="minorHAnsi" w:cstheme="minorHAnsi"/>
                <w:b/>
                <w:bCs/>
                <w:sz w:val="20"/>
                <w:szCs w:val="20"/>
              </w:rPr>
            </w:pPr>
            <w:r w:rsidRPr="005D0795">
              <w:rPr>
                <w:rFonts w:asciiTheme="minorHAnsi" w:eastAsia="Calibri" w:hAnsiTheme="minorHAnsi" w:cstheme="minorHAnsi"/>
                <w:b/>
                <w:bCs/>
                <w:sz w:val="20"/>
                <w:szCs w:val="20"/>
              </w:rPr>
              <w:t>Od perforacji do rekonstrukcji – chirurgiczne leczenie zwężenia przełyku u dziecka</w:t>
            </w:r>
          </w:p>
        </w:tc>
      </w:tr>
      <w:tr w:rsidR="00140210" w:rsidRPr="005D0795" w:rsidTr="00C91C82">
        <w:trPr>
          <w:trHeight w:val="639"/>
        </w:trPr>
        <w:tc>
          <w:tcPr>
            <w:tcW w:w="1673" w:type="dxa"/>
            <w:shd w:val="clear" w:color="auto" w:fill="CCCCCC"/>
          </w:tcPr>
          <w:p w:rsidR="00140210" w:rsidRPr="005D0795" w:rsidRDefault="00140210" w:rsidP="00C91C82">
            <w:pPr>
              <w:rPr>
                <w:rFonts w:asciiTheme="minorHAnsi" w:eastAsia="Calibri" w:hAnsiTheme="minorHAnsi" w:cstheme="minorHAnsi"/>
                <w:b/>
                <w:bCs/>
                <w:sz w:val="20"/>
                <w:szCs w:val="20"/>
              </w:rPr>
            </w:pPr>
            <w:r w:rsidRPr="005D0795">
              <w:rPr>
                <w:rFonts w:asciiTheme="minorHAnsi" w:eastAsia="Calibri" w:hAnsiTheme="minorHAnsi" w:cstheme="minorHAnsi"/>
                <w:b/>
                <w:bCs/>
                <w:sz w:val="20"/>
                <w:szCs w:val="20"/>
              </w:rPr>
              <w:t xml:space="preserve">Autorzy: </w:t>
            </w:r>
          </w:p>
        </w:tc>
        <w:tc>
          <w:tcPr>
            <w:tcW w:w="8221" w:type="dxa"/>
            <w:gridSpan w:val="3"/>
          </w:tcPr>
          <w:p w:rsidR="00140210" w:rsidRPr="005D0795" w:rsidRDefault="00140210" w:rsidP="00C91C82">
            <w:pPr>
              <w:rPr>
                <w:rFonts w:asciiTheme="minorHAnsi" w:eastAsia="Calibri" w:hAnsiTheme="minorHAnsi" w:cstheme="minorHAnsi"/>
                <w:sz w:val="20"/>
                <w:szCs w:val="20"/>
              </w:rPr>
            </w:pPr>
            <w:r w:rsidRPr="005D0795">
              <w:rPr>
                <w:rFonts w:asciiTheme="minorHAnsi" w:eastAsia="Calibri" w:hAnsiTheme="minorHAnsi" w:cstheme="minorHAnsi"/>
                <w:sz w:val="20"/>
                <w:szCs w:val="20"/>
              </w:rPr>
              <w:t xml:space="preserve">lek. Hanna Kubik, dr n. med. Dominika Krakowczyk, prof. dr hab. n. med. Łukasz Krakowczyk, </w:t>
            </w:r>
          </w:p>
          <w:p w:rsidR="00140210" w:rsidRPr="005D0795" w:rsidRDefault="00140210" w:rsidP="00C91C82">
            <w:pPr>
              <w:rPr>
                <w:rFonts w:asciiTheme="minorHAnsi" w:eastAsia="Calibri" w:hAnsiTheme="minorHAnsi" w:cstheme="minorHAnsi"/>
                <w:sz w:val="20"/>
                <w:szCs w:val="20"/>
              </w:rPr>
            </w:pPr>
            <w:r w:rsidRPr="005D0795">
              <w:rPr>
                <w:rFonts w:asciiTheme="minorHAnsi" w:eastAsia="Calibri" w:hAnsiTheme="minorHAnsi" w:cstheme="minorHAnsi"/>
                <w:sz w:val="20"/>
                <w:szCs w:val="20"/>
              </w:rPr>
              <w:t>prof. dr hab. n. med. Tomasz Koszutski</w:t>
            </w:r>
          </w:p>
        </w:tc>
      </w:tr>
      <w:tr w:rsidR="00140210" w:rsidRPr="005D0795" w:rsidTr="00C91C82">
        <w:trPr>
          <w:trHeight w:val="1427"/>
        </w:trPr>
        <w:tc>
          <w:tcPr>
            <w:tcW w:w="1673" w:type="dxa"/>
            <w:shd w:val="clear" w:color="auto" w:fill="CCCCCC"/>
          </w:tcPr>
          <w:p w:rsidR="00140210" w:rsidRPr="005D0795" w:rsidRDefault="00140210" w:rsidP="00C91C82">
            <w:pPr>
              <w:rPr>
                <w:rFonts w:asciiTheme="minorHAnsi" w:eastAsia="Calibri" w:hAnsiTheme="minorHAnsi" w:cstheme="minorHAnsi"/>
                <w:b/>
                <w:bCs/>
                <w:sz w:val="20"/>
                <w:szCs w:val="20"/>
              </w:rPr>
            </w:pPr>
            <w:r w:rsidRPr="005D0795">
              <w:rPr>
                <w:rFonts w:asciiTheme="minorHAnsi" w:eastAsia="Calibri" w:hAnsiTheme="minorHAnsi" w:cstheme="minorHAnsi"/>
                <w:b/>
                <w:bCs/>
                <w:sz w:val="20"/>
                <w:szCs w:val="20"/>
              </w:rPr>
              <w:t>Ośrodek:</w:t>
            </w:r>
          </w:p>
          <w:p w:rsidR="00140210" w:rsidRPr="005D0795" w:rsidRDefault="00140210" w:rsidP="00C91C82">
            <w:pPr>
              <w:rPr>
                <w:rFonts w:asciiTheme="minorHAnsi" w:eastAsia="Calibri" w:hAnsiTheme="minorHAnsi" w:cstheme="minorHAnsi"/>
                <w:b/>
                <w:bCs/>
                <w:sz w:val="20"/>
                <w:szCs w:val="20"/>
              </w:rPr>
            </w:pPr>
            <w:r w:rsidRPr="005D0795">
              <w:rPr>
                <w:rFonts w:asciiTheme="minorHAnsi" w:eastAsia="Calibri" w:hAnsiTheme="minorHAnsi" w:cstheme="minorHAnsi"/>
                <w:b/>
                <w:bCs/>
                <w:sz w:val="20"/>
                <w:szCs w:val="20"/>
              </w:rPr>
              <w:t>E-mail:</w:t>
            </w:r>
          </w:p>
        </w:tc>
        <w:tc>
          <w:tcPr>
            <w:tcW w:w="8221" w:type="dxa"/>
            <w:gridSpan w:val="3"/>
          </w:tcPr>
          <w:p w:rsidR="00140210" w:rsidRPr="005D0795" w:rsidRDefault="00140210" w:rsidP="00C91C82">
            <w:pPr>
              <w:rPr>
                <w:rFonts w:asciiTheme="minorHAnsi" w:eastAsia="Calibri" w:hAnsiTheme="minorHAnsi" w:cstheme="minorHAnsi"/>
                <w:color w:val="000000"/>
                <w:sz w:val="20"/>
                <w:szCs w:val="20"/>
              </w:rPr>
            </w:pPr>
            <w:r w:rsidRPr="005D0795">
              <w:rPr>
                <w:rFonts w:asciiTheme="minorHAnsi" w:eastAsia="Calibri" w:hAnsiTheme="minorHAnsi" w:cstheme="minorHAnsi"/>
                <w:sz w:val="20"/>
                <w:szCs w:val="20"/>
              </w:rPr>
              <w:t>Oddział Chirurgii i Urologii z Pododdziałami Chirurgii Plastycznej i Leczenia Krótkoterminowego</w:t>
            </w:r>
            <w:r w:rsidRPr="005D0795">
              <w:rPr>
                <w:rFonts w:asciiTheme="minorHAnsi" w:eastAsia="Calibri" w:hAnsiTheme="minorHAnsi" w:cstheme="minorHAnsi"/>
                <w:sz w:val="20"/>
                <w:szCs w:val="20"/>
              </w:rPr>
              <w:br/>
              <w:t>Górnośląskie Centrum Zdrowia Dziecka im. św. Jana Pawła II</w:t>
            </w:r>
            <w:r w:rsidRPr="005D0795">
              <w:rPr>
                <w:rFonts w:asciiTheme="minorHAnsi" w:eastAsia="Calibri" w:hAnsiTheme="minorHAnsi" w:cstheme="minorHAnsi"/>
                <w:sz w:val="20"/>
                <w:szCs w:val="20"/>
              </w:rPr>
              <w:br/>
            </w:r>
            <w:r w:rsidRPr="005D0795">
              <w:rPr>
                <w:rFonts w:asciiTheme="minorHAnsi" w:eastAsia="Calibri" w:hAnsiTheme="minorHAnsi" w:cstheme="minorHAnsi"/>
                <w:color w:val="000000"/>
                <w:sz w:val="20"/>
                <w:szCs w:val="20"/>
              </w:rPr>
              <w:t>Samodzielny Publiczny Szpital Kliniczny Nr 6</w:t>
            </w:r>
          </w:p>
          <w:p w:rsidR="00140210" w:rsidRPr="005D0795" w:rsidRDefault="00140210" w:rsidP="00C91C82">
            <w:pPr>
              <w:rPr>
                <w:rFonts w:asciiTheme="minorHAnsi" w:eastAsia="Calibri" w:hAnsiTheme="minorHAnsi" w:cstheme="minorHAnsi"/>
                <w:sz w:val="20"/>
                <w:szCs w:val="20"/>
              </w:rPr>
            </w:pPr>
            <w:r w:rsidRPr="005D0795">
              <w:rPr>
                <w:rFonts w:asciiTheme="minorHAnsi" w:eastAsia="Calibri" w:hAnsiTheme="minorHAnsi" w:cstheme="minorHAnsi"/>
                <w:color w:val="000000"/>
                <w:sz w:val="20"/>
                <w:szCs w:val="20"/>
              </w:rPr>
              <w:t>Śląskiego Uniwersytetu Medycznego w Katowicach</w:t>
            </w:r>
            <w:r w:rsidRPr="005D0795">
              <w:rPr>
                <w:rFonts w:asciiTheme="minorHAnsi" w:eastAsia="Calibri" w:hAnsiTheme="minorHAnsi" w:cstheme="minorHAnsi"/>
                <w:sz w:val="20"/>
                <w:szCs w:val="20"/>
              </w:rPr>
              <w:t xml:space="preserve"> </w:t>
            </w:r>
          </w:p>
          <w:p w:rsidR="00140210" w:rsidRPr="005D0795" w:rsidRDefault="00140210" w:rsidP="00C91C82">
            <w:pPr>
              <w:rPr>
                <w:rFonts w:asciiTheme="minorHAnsi" w:eastAsia="Calibri" w:hAnsiTheme="minorHAnsi" w:cstheme="minorHAnsi"/>
                <w:sz w:val="20"/>
                <w:szCs w:val="20"/>
              </w:rPr>
            </w:pPr>
            <w:hyperlink r:id="rId10" w:history="1">
              <w:r w:rsidRPr="005D0795">
                <w:rPr>
                  <w:rStyle w:val="Hipercze"/>
                  <w:rFonts w:asciiTheme="minorHAnsi" w:eastAsia="Calibri" w:hAnsiTheme="minorHAnsi" w:cstheme="minorHAnsi"/>
                  <w:sz w:val="20"/>
                  <w:szCs w:val="20"/>
                </w:rPr>
                <w:t>hbkubik@gmail.com</w:t>
              </w:r>
            </w:hyperlink>
          </w:p>
        </w:tc>
      </w:tr>
      <w:tr w:rsidR="00140210" w:rsidRPr="005D0795" w:rsidTr="00C91C82">
        <w:trPr>
          <w:trHeight w:val="728"/>
        </w:trPr>
        <w:tc>
          <w:tcPr>
            <w:tcW w:w="1673" w:type="dxa"/>
            <w:shd w:val="clear" w:color="auto" w:fill="CCCCCC"/>
          </w:tcPr>
          <w:p w:rsidR="00140210" w:rsidRPr="005D0795" w:rsidRDefault="00140210" w:rsidP="00C91C82">
            <w:pPr>
              <w:rPr>
                <w:rFonts w:asciiTheme="minorHAnsi" w:eastAsia="Calibri" w:hAnsiTheme="minorHAnsi" w:cstheme="minorHAnsi"/>
                <w:b/>
                <w:bCs/>
                <w:sz w:val="20"/>
                <w:szCs w:val="20"/>
              </w:rPr>
            </w:pPr>
            <w:r w:rsidRPr="005D0795">
              <w:rPr>
                <w:rFonts w:asciiTheme="minorHAnsi" w:eastAsia="Calibri" w:hAnsiTheme="minorHAnsi" w:cstheme="minorHAnsi"/>
                <w:b/>
                <w:bCs/>
                <w:sz w:val="20"/>
                <w:szCs w:val="20"/>
              </w:rPr>
              <w:t xml:space="preserve">XXII Sympozjum Interdyscyplinarne </w:t>
            </w:r>
          </w:p>
          <w:p w:rsidR="00140210" w:rsidRPr="005D0795" w:rsidRDefault="00140210" w:rsidP="00C91C82">
            <w:pPr>
              <w:rPr>
                <w:rFonts w:asciiTheme="minorHAnsi" w:eastAsia="Calibri" w:hAnsiTheme="minorHAnsi" w:cstheme="minorHAnsi"/>
                <w:b/>
                <w:bCs/>
                <w:sz w:val="20"/>
                <w:szCs w:val="20"/>
              </w:rPr>
            </w:pPr>
            <w:r w:rsidRPr="005D0795">
              <w:rPr>
                <w:rFonts w:asciiTheme="minorHAnsi" w:eastAsia="Calibri" w:hAnsiTheme="minorHAnsi" w:cstheme="minorHAnsi"/>
                <w:b/>
                <w:bCs/>
                <w:sz w:val="20"/>
                <w:szCs w:val="20"/>
              </w:rPr>
              <w:t>12  grudnia 2025</w:t>
            </w:r>
          </w:p>
          <w:p w:rsidR="00140210" w:rsidRPr="005D0795" w:rsidRDefault="00140210" w:rsidP="00C91C82">
            <w:pPr>
              <w:tabs>
                <w:tab w:val="left" w:pos="1365"/>
              </w:tabs>
              <w:rPr>
                <w:rFonts w:asciiTheme="minorHAnsi" w:eastAsia="Calibri" w:hAnsiTheme="minorHAnsi" w:cstheme="minorHAnsi"/>
                <w:b/>
                <w:bCs/>
                <w:sz w:val="20"/>
                <w:szCs w:val="20"/>
              </w:rPr>
            </w:pPr>
            <w:r w:rsidRPr="005D0795">
              <w:rPr>
                <w:rFonts w:asciiTheme="minorHAnsi" w:eastAsia="Calibri" w:hAnsiTheme="minorHAnsi" w:cstheme="minorHAnsi"/>
                <w:b/>
                <w:bCs/>
                <w:sz w:val="20"/>
                <w:szCs w:val="20"/>
              </w:rPr>
              <w:t>doniesienie ustne</w:t>
            </w:r>
          </w:p>
        </w:tc>
        <w:tc>
          <w:tcPr>
            <w:tcW w:w="4394" w:type="dxa"/>
          </w:tcPr>
          <w:p w:rsidR="00140210" w:rsidRPr="005D0795" w:rsidRDefault="00140210" w:rsidP="00C91C82">
            <w:pPr>
              <w:rPr>
                <w:rFonts w:asciiTheme="minorHAnsi" w:eastAsia="Calibri" w:hAnsiTheme="minorHAnsi" w:cstheme="minorHAnsi"/>
                <w:sz w:val="20"/>
                <w:szCs w:val="20"/>
              </w:rPr>
            </w:pPr>
          </w:p>
        </w:tc>
        <w:tc>
          <w:tcPr>
            <w:tcW w:w="1701" w:type="dxa"/>
            <w:shd w:val="clear" w:color="auto" w:fill="C0C0C0"/>
          </w:tcPr>
          <w:p w:rsidR="00140210" w:rsidRPr="005D0795" w:rsidRDefault="00140210" w:rsidP="00C91C82">
            <w:pPr>
              <w:pStyle w:val="Nagwek2"/>
              <w:jc w:val="left"/>
              <w:rPr>
                <w:rFonts w:asciiTheme="minorHAnsi" w:eastAsia="Calibri" w:hAnsiTheme="minorHAnsi" w:cstheme="minorHAnsi"/>
                <w:sz w:val="20"/>
                <w:szCs w:val="20"/>
                <w:highlight w:val="lightGray"/>
              </w:rPr>
            </w:pPr>
            <w:r w:rsidRPr="005D0795">
              <w:rPr>
                <w:rFonts w:asciiTheme="minorHAnsi" w:eastAsia="Calibri" w:hAnsiTheme="minorHAnsi" w:cstheme="minorHAnsi"/>
                <w:sz w:val="20"/>
                <w:szCs w:val="20"/>
                <w:highlight w:val="lightGray"/>
              </w:rPr>
              <w:t xml:space="preserve">XI Konferencja Naukowo-Szkoleniowe </w:t>
            </w:r>
          </w:p>
          <w:p w:rsidR="00140210" w:rsidRPr="005D0795" w:rsidRDefault="00140210" w:rsidP="00C91C82">
            <w:pPr>
              <w:pStyle w:val="Nagwek2"/>
              <w:jc w:val="left"/>
              <w:rPr>
                <w:rFonts w:asciiTheme="minorHAnsi" w:eastAsia="Calibri" w:hAnsiTheme="minorHAnsi" w:cstheme="minorHAnsi"/>
                <w:sz w:val="20"/>
                <w:szCs w:val="20"/>
                <w:highlight w:val="lightGray"/>
              </w:rPr>
            </w:pPr>
            <w:r w:rsidRPr="005D0795">
              <w:rPr>
                <w:rFonts w:asciiTheme="minorHAnsi" w:eastAsia="Calibri" w:hAnsiTheme="minorHAnsi" w:cstheme="minorHAnsi"/>
                <w:sz w:val="20"/>
                <w:szCs w:val="20"/>
                <w:highlight w:val="lightGray"/>
              </w:rPr>
              <w:t>13 grudnia 2025</w:t>
            </w:r>
          </w:p>
          <w:p w:rsidR="00140210" w:rsidRPr="005D0795" w:rsidRDefault="00140210" w:rsidP="00C91C82">
            <w:pPr>
              <w:rPr>
                <w:rFonts w:asciiTheme="minorHAnsi" w:eastAsia="Calibri" w:hAnsiTheme="minorHAnsi" w:cstheme="minorHAnsi"/>
                <w:b/>
                <w:bCs/>
                <w:sz w:val="20"/>
                <w:szCs w:val="20"/>
                <w:highlight w:val="lightGray"/>
              </w:rPr>
            </w:pPr>
            <w:r w:rsidRPr="005D0795">
              <w:rPr>
                <w:rFonts w:asciiTheme="minorHAnsi" w:eastAsia="Calibri" w:hAnsiTheme="minorHAnsi" w:cstheme="minorHAnsi"/>
                <w:b/>
                <w:bCs/>
                <w:sz w:val="20"/>
                <w:szCs w:val="20"/>
                <w:highlight w:val="lightGray"/>
              </w:rPr>
              <w:t>doniesienie ustne</w:t>
            </w:r>
          </w:p>
        </w:tc>
        <w:tc>
          <w:tcPr>
            <w:tcW w:w="2126" w:type="dxa"/>
          </w:tcPr>
          <w:p w:rsidR="00140210" w:rsidRPr="005D0795" w:rsidRDefault="00140210" w:rsidP="00C91C82">
            <w:pPr>
              <w:rPr>
                <w:rFonts w:asciiTheme="minorHAnsi" w:eastAsia="Calibri" w:hAnsiTheme="minorHAnsi" w:cstheme="minorHAnsi"/>
                <w:sz w:val="20"/>
                <w:szCs w:val="20"/>
              </w:rPr>
            </w:pPr>
            <w:r w:rsidRPr="005D0795">
              <w:rPr>
                <w:rFonts w:asciiTheme="minorHAnsi" w:eastAsia="Calibri" w:hAnsiTheme="minorHAnsi" w:cstheme="minorHAnsi"/>
                <w:sz w:val="20"/>
                <w:szCs w:val="20"/>
              </w:rPr>
              <w:t>+</w:t>
            </w:r>
          </w:p>
        </w:tc>
      </w:tr>
      <w:tr w:rsidR="00140210" w:rsidRPr="005D0795" w:rsidTr="00C91C82">
        <w:trPr>
          <w:trHeight w:val="9169"/>
        </w:trPr>
        <w:tc>
          <w:tcPr>
            <w:tcW w:w="1673" w:type="dxa"/>
            <w:shd w:val="clear" w:color="auto" w:fill="CCCCCC"/>
          </w:tcPr>
          <w:p w:rsidR="00140210" w:rsidRPr="005D0795" w:rsidRDefault="00140210" w:rsidP="00C91C82">
            <w:pPr>
              <w:rPr>
                <w:rFonts w:asciiTheme="minorHAnsi" w:eastAsia="Calibri" w:hAnsiTheme="minorHAnsi" w:cstheme="minorHAnsi"/>
                <w:sz w:val="20"/>
                <w:szCs w:val="20"/>
              </w:rPr>
            </w:pPr>
            <w:r w:rsidRPr="005D0795">
              <w:rPr>
                <w:rFonts w:asciiTheme="minorHAnsi" w:eastAsia="Calibri" w:hAnsiTheme="minorHAnsi" w:cstheme="minorHAnsi"/>
                <w:b/>
                <w:bCs/>
                <w:sz w:val="20"/>
                <w:szCs w:val="20"/>
              </w:rPr>
              <w:t>Streszczenie:</w:t>
            </w:r>
            <w:r w:rsidRPr="005D0795">
              <w:rPr>
                <w:rFonts w:asciiTheme="minorHAnsi" w:eastAsia="Calibri" w:hAnsiTheme="minorHAnsi" w:cstheme="minorHAnsi"/>
                <w:b/>
                <w:bCs/>
                <w:sz w:val="20"/>
                <w:szCs w:val="20"/>
              </w:rPr>
              <w:br/>
            </w:r>
          </w:p>
        </w:tc>
        <w:tc>
          <w:tcPr>
            <w:tcW w:w="8221" w:type="dxa"/>
            <w:gridSpan w:val="3"/>
          </w:tcPr>
          <w:p w:rsidR="00140210" w:rsidRPr="005D0795" w:rsidRDefault="00140210" w:rsidP="00C91C82">
            <w:pPr>
              <w:rPr>
                <w:rFonts w:asciiTheme="minorHAnsi" w:eastAsia="Calibri" w:hAnsiTheme="minorHAnsi" w:cstheme="minorHAnsi"/>
                <w:sz w:val="20"/>
                <w:szCs w:val="20"/>
              </w:rPr>
            </w:pPr>
            <w:r w:rsidRPr="005D0795">
              <w:rPr>
                <w:rFonts w:asciiTheme="minorHAnsi" w:eastAsia="Calibri" w:hAnsiTheme="minorHAnsi" w:cstheme="minorHAnsi"/>
                <w:color w:val="000000"/>
                <w:sz w:val="20"/>
                <w:szCs w:val="20"/>
              </w:rPr>
              <w:t>Wstęp:</w:t>
            </w:r>
            <w:r w:rsidRPr="005D0795">
              <w:rPr>
                <w:rFonts w:asciiTheme="minorHAnsi" w:eastAsia="Calibri" w:hAnsiTheme="minorHAnsi" w:cstheme="minorHAnsi"/>
                <w:sz w:val="20"/>
                <w:szCs w:val="20"/>
              </w:rPr>
              <w:t xml:space="preserve"> Połknięcie baterii guzikowej stanowi stan zagrożenia życia u dzieci. Uszkodzenie przełyku może prowadzić do martwicy, perforacji, zapalenia śródpiersia i rozległego bliznowacenia, powodującego wtórne zwężenia. Leczenie endoskopowe zwykle pozwala zachować natywny przełyk, jednak w przypadkach ciężkich konieczne są procedury rekonstrukcyjne. Prezentujemy przypadek rozległego, podgłośniowego zwężenia przełyku po połknięciu baterii, wymagającego odtwórczej plastyki.</w:t>
            </w:r>
          </w:p>
          <w:p w:rsidR="00140210" w:rsidRPr="005D0795" w:rsidRDefault="00140210" w:rsidP="00C91C82">
            <w:pPr>
              <w:rPr>
                <w:rFonts w:asciiTheme="minorHAnsi" w:eastAsia="Calibri" w:hAnsiTheme="minorHAnsi" w:cstheme="minorHAnsi"/>
                <w:sz w:val="20"/>
                <w:szCs w:val="20"/>
              </w:rPr>
            </w:pPr>
            <w:r w:rsidRPr="005D0795">
              <w:rPr>
                <w:rFonts w:asciiTheme="minorHAnsi" w:eastAsia="Calibri" w:hAnsiTheme="minorHAnsi" w:cstheme="minorHAnsi"/>
                <w:color w:val="000000"/>
                <w:sz w:val="20"/>
                <w:szCs w:val="20"/>
              </w:rPr>
              <w:t>Opis przypadku</w:t>
            </w:r>
            <w:r w:rsidRPr="005D0795">
              <w:rPr>
                <w:rFonts w:asciiTheme="minorHAnsi" w:eastAsia="Calibri" w:hAnsiTheme="minorHAnsi" w:cstheme="minorHAnsi"/>
                <w:sz w:val="20"/>
                <w:szCs w:val="20"/>
              </w:rPr>
              <w:t>: 1,5-letnia dziewczynka została przyjęta do szpitala z powodu objawów infekcji dróg oddechowych, niechęci do picia i jedzenia. W RTG klatki piersiowej uwidoczniono cień ciała obcego. Wykonano TK klatki piersiowej, które wykazało obecność ciała obcego w górnej części przełyku oraz obecność powietrza w śródpiersiu sugerujące perforację przełyku. Ciało obce (okrągła bateria od wagi łazienkowej) usunięto podczas ezofagoskopii. Dziecko hospitalizowano na OIT.  Kontrolne badania wykazały 3-cm odcinek  martwicy przełyku, obejmujący 2/3 obwodu przełyku. Następstwem uszkodzenia przełyku było krytyczne zwężenie wymagające licznych rozszerzań przełyku (łącznie 18 razy). Ok. 4 miesiące od wypadku podjęto próbę założenia stentu samorozprężalnego, jednak po ok. 20 godzinach od implantacji usunięto go.</w:t>
            </w:r>
          </w:p>
          <w:p w:rsidR="00140210" w:rsidRPr="005D0795" w:rsidRDefault="00140210" w:rsidP="00C91C82">
            <w:pPr>
              <w:rPr>
                <w:rFonts w:asciiTheme="minorHAnsi" w:eastAsia="Calibri" w:hAnsiTheme="minorHAnsi" w:cstheme="minorHAnsi"/>
                <w:sz w:val="20"/>
                <w:szCs w:val="20"/>
              </w:rPr>
            </w:pPr>
            <w:r w:rsidRPr="005D0795">
              <w:rPr>
                <w:rFonts w:asciiTheme="minorHAnsi" w:eastAsia="Calibri" w:hAnsiTheme="minorHAnsi" w:cstheme="minorHAnsi"/>
                <w:sz w:val="20"/>
                <w:szCs w:val="20"/>
              </w:rPr>
              <w:t xml:space="preserve">W związku z brakiem zadowalającego efektu leczenia zachowawczego po 3 latach od wypadku podjęto decyzję o leczeniu operacyjnym. Uwzględniono możliwość wytworzenia brakującego fragmentu przełyku wolnym płatem udowym (ALTF), pachwinowym (SCIP) lub promieniowym (RFF) z mikrozespoleniem naczyniowym. Bezpośrednio przed otwarciem szyi wykonano gastroskopię – stwierdzono na wysokości górnej cieśni, w obrębie UES na długości ok. 1 cm okrężne, włókniste zwężenie przełyku z trudnością przepuszczające endoskop pediatryczny. Następnie wykonano plastykę zwężonego odcinka przełyku: wycięto bliznę, uruchomiono dystalną część przełyku i zespolono w poprzek. Pobrano wycinki do badania histopatologicznego. W kontrolnej gastroskopii – miejsce szycia drożne, szerokie. Po zabiegu pozostawiono silikonowy zgłębnik nosowo-żołądkowym CH 12. W 2. dobie pooperacyjnej dziewczyna usunęła sobie zgłębnik, w związku z czym wymagała żywienia pozajelitowego. W 6. dobie pooperacyjnej wykonano próbę szczelności, wykonując kontrastowe badanie przełyku. Potwierdzono prawidłowy akt połykania, szczelność zespolenia i rozpoczęto karmienie dietą płynną, następnie papkowatą. Dziecko wypisano do domu w stanie ogólnym dobrym. </w:t>
            </w:r>
          </w:p>
          <w:p w:rsidR="00140210" w:rsidRPr="005D0795" w:rsidRDefault="00140210" w:rsidP="00C91C82">
            <w:pPr>
              <w:rPr>
                <w:rFonts w:asciiTheme="minorHAnsi" w:eastAsia="Calibri" w:hAnsiTheme="minorHAnsi" w:cstheme="minorHAnsi"/>
                <w:sz w:val="20"/>
                <w:szCs w:val="20"/>
              </w:rPr>
            </w:pPr>
            <w:r w:rsidRPr="005D0795">
              <w:rPr>
                <w:rFonts w:asciiTheme="minorHAnsi" w:eastAsia="Calibri" w:hAnsiTheme="minorHAnsi" w:cstheme="minorHAnsi"/>
                <w:sz w:val="20"/>
                <w:szCs w:val="20"/>
              </w:rPr>
              <w:t>Wnioski: Następstwa połknięcia baterii guzikowej mogą stanowić bezpośrednie zagrożenie życia, prowadząc do ciężkich powikłań. Choć istnieje wiele metod leczenia zwężeń przełyku, priorytetem pozostaje zachowanie natywnego narządu i wykorzystanie technik endoskopowych, które w większości przypadków pozwalają na przywrócenie drożności. W sytuacjach, gdy leczenie zachowawcze nie przynosi oczekiwanych rezultatów, znajomość i właściwe zastosowanie technik rekonstrukcyjnych staje się kluczowe dla uzyskania dobrego wyniku czynnościowego i jakości życia pacjenta. U prezentowanej pacjentki plastyka bliznowatego zwężenia umożliwiła odzyskanie pełnej drożności i funkcji przełyku.</w:t>
            </w:r>
          </w:p>
        </w:tc>
      </w:tr>
    </w:tbl>
    <w:p w:rsidR="00140210" w:rsidRDefault="00140210" w:rsidP="00140210">
      <w:pPr>
        <w:ind w:left="10" w:right="60" w:hanging="10"/>
        <w:jc w:val="center"/>
        <w:rPr>
          <w:rFonts w:asciiTheme="minorHAnsi" w:hAnsiTheme="minorHAnsi"/>
          <w:sz w:val="20"/>
          <w:szCs w:val="20"/>
        </w:rPr>
      </w:pPr>
      <w:r w:rsidRPr="00140210">
        <w:rPr>
          <w:rFonts w:asciiTheme="minorHAnsi" w:eastAsia="Trebuchet MS" w:hAnsiTheme="minorHAnsi" w:cs="Trebuchet MS"/>
          <w:sz w:val="20"/>
          <w:szCs w:val="20"/>
        </w:rPr>
        <w:lastRenderedPageBreak/>
        <w:t xml:space="preserve">XXII  SYMPOZJUM “INTERDYSCYPLINARNE PROBLEMY CHIRURGII DZIECIĘCEJ” i XII KONFERENCJA  NAUKOWO-SZKOLENIOWA DLA </w:t>
      </w:r>
      <w:r>
        <w:rPr>
          <w:rFonts w:asciiTheme="minorHAnsi" w:eastAsia="Trebuchet MS" w:hAnsiTheme="minorHAnsi" w:cs="Trebuchet MS"/>
          <w:sz w:val="20"/>
          <w:szCs w:val="20"/>
        </w:rPr>
        <w:t xml:space="preserve"> LEKARZY SPECJALIZUJĄCYCH SIĘ W</w:t>
      </w:r>
      <w:r w:rsidRPr="00140210">
        <w:rPr>
          <w:rFonts w:asciiTheme="minorHAnsi" w:hAnsiTheme="minorHAnsi"/>
          <w:sz w:val="20"/>
          <w:szCs w:val="20"/>
        </w:rPr>
        <w:t>CHIRURGII DZIECIĘCEJ</w:t>
      </w:r>
    </w:p>
    <w:p w:rsidR="00140210" w:rsidRPr="00140210" w:rsidRDefault="00140210" w:rsidP="00140210">
      <w:pPr>
        <w:ind w:left="10" w:right="60" w:hanging="10"/>
        <w:jc w:val="center"/>
        <w:rPr>
          <w:rFonts w:asciiTheme="minorHAnsi" w:hAnsiTheme="minorHAnsi"/>
          <w:sz w:val="20"/>
          <w:szCs w:val="20"/>
        </w:rPr>
      </w:pPr>
      <w:r w:rsidRPr="00140210">
        <w:rPr>
          <w:rFonts w:asciiTheme="minorHAnsi" w:hAnsiTheme="minorHAnsi"/>
          <w:sz w:val="20"/>
          <w:szCs w:val="20"/>
        </w:rPr>
        <w:t xml:space="preserve">  12-13 GRUDNIA 2025 </w:t>
      </w:r>
    </w:p>
    <w:p w:rsidR="00140210" w:rsidRDefault="00140210" w:rsidP="00140210">
      <w:pPr>
        <w:rPr>
          <w:color w:val="FF0000"/>
          <w:sz w:val="14"/>
          <w:szCs w:val="14"/>
        </w:rPr>
      </w:pPr>
    </w:p>
    <w:tbl>
      <w:tblPr>
        <w:tblStyle w:val="TableGrid"/>
        <w:tblW w:w="8290" w:type="dxa"/>
        <w:tblInd w:w="-398" w:type="dxa"/>
        <w:tblCellMar>
          <w:top w:w="76" w:type="dxa"/>
          <w:left w:w="85" w:type="dxa"/>
          <w:right w:w="48" w:type="dxa"/>
        </w:tblCellMar>
        <w:tblLook w:val="04A0" w:firstRow="1" w:lastRow="0" w:firstColumn="1" w:lastColumn="0" w:noHBand="0" w:noVBand="1"/>
      </w:tblPr>
      <w:tblGrid>
        <w:gridCol w:w="1601"/>
        <w:gridCol w:w="3524"/>
        <w:gridCol w:w="1463"/>
        <w:gridCol w:w="1702"/>
      </w:tblGrid>
      <w:tr w:rsidR="00140210" w:rsidRPr="000C574E" w:rsidTr="00C91C82">
        <w:trPr>
          <w:trHeight w:val="485"/>
        </w:trPr>
        <w:tc>
          <w:tcPr>
            <w:tcW w:w="1220" w:type="dxa"/>
            <w:tcBorders>
              <w:top w:val="single" w:sz="4" w:space="0" w:color="7F7F7F"/>
              <w:left w:val="single" w:sz="4" w:space="0" w:color="7F7F7F"/>
              <w:bottom w:val="single" w:sz="4" w:space="0" w:color="7F7F7F"/>
              <w:right w:val="single" w:sz="4" w:space="0" w:color="7F7F7F"/>
            </w:tcBorders>
            <w:shd w:val="clear" w:color="auto" w:fill="CCCCCC"/>
          </w:tcPr>
          <w:p w:rsidR="00140210" w:rsidRPr="000C574E" w:rsidRDefault="00140210" w:rsidP="00C91C82">
            <w:pPr>
              <w:rPr>
                <w:sz w:val="20"/>
                <w:szCs w:val="20"/>
              </w:rPr>
            </w:pPr>
            <w:r w:rsidRPr="000C574E">
              <w:rPr>
                <w:rFonts w:eastAsia="Trebuchet MS"/>
                <w:b/>
                <w:sz w:val="20"/>
                <w:szCs w:val="20"/>
              </w:rPr>
              <w:t xml:space="preserve">Tytuł: </w:t>
            </w:r>
          </w:p>
        </w:tc>
        <w:tc>
          <w:tcPr>
            <w:tcW w:w="7070" w:type="dxa"/>
            <w:gridSpan w:val="3"/>
            <w:tcBorders>
              <w:top w:val="single" w:sz="4" w:space="0" w:color="7F7F7F"/>
              <w:left w:val="single" w:sz="4" w:space="0" w:color="7F7F7F"/>
              <w:bottom w:val="single" w:sz="4" w:space="0" w:color="7F7F7F"/>
              <w:right w:val="single" w:sz="4" w:space="0" w:color="7F7F7F"/>
            </w:tcBorders>
          </w:tcPr>
          <w:p w:rsidR="00140210" w:rsidRPr="000C574E" w:rsidRDefault="00140210" w:rsidP="00C91C82">
            <w:pPr>
              <w:rPr>
                <w:sz w:val="20"/>
                <w:szCs w:val="20"/>
              </w:rPr>
            </w:pPr>
            <w:r w:rsidRPr="000C574E">
              <w:rPr>
                <w:sz w:val="20"/>
                <w:szCs w:val="20"/>
              </w:rPr>
              <w:t>Rak jelita grubego u 5-letniego pacjenta z zespołem Li Fraumeni oraz mutacją w genie BRCA1</w:t>
            </w:r>
          </w:p>
        </w:tc>
      </w:tr>
      <w:tr w:rsidR="00140210" w:rsidRPr="000C574E" w:rsidTr="00C91C82">
        <w:trPr>
          <w:trHeight w:val="639"/>
        </w:trPr>
        <w:tc>
          <w:tcPr>
            <w:tcW w:w="1220" w:type="dxa"/>
            <w:tcBorders>
              <w:top w:val="single" w:sz="4" w:space="0" w:color="7F7F7F"/>
              <w:left w:val="single" w:sz="4" w:space="0" w:color="7F7F7F"/>
              <w:bottom w:val="single" w:sz="4" w:space="0" w:color="7F7F7F"/>
              <w:right w:val="single" w:sz="4" w:space="0" w:color="7F7F7F"/>
            </w:tcBorders>
            <w:shd w:val="clear" w:color="auto" w:fill="CCCCCC"/>
          </w:tcPr>
          <w:p w:rsidR="00140210" w:rsidRPr="000C574E" w:rsidRDefault="00140210" w:rsidP="00C91C82">
            <w:pPr>
              <w:rPr>
                <w:sz w:val="20"/>
                <w:szCs w:val="20"/>
              </w:rPr>
            </w:pPr>
            <w:r w:rsidRPr="000C574E">
              <w:rPr>
                <w:rFonts w:eastAsia="Trebuchet MS"/>
                <w:b/>
                <w:sz w:val="20"/>
                <w:szCs w:val="20"/>
              </w:rPr>
              <w:t xml:space="preserve">Autorzy: </w:t>
            </w:r>
          </w:p>
        </w:tc>
        <w:tc>
          <w:tcPr>
            <w:tcW w:w="7070" w:type="dxa"/>
            <w:gridSpan w:val="3"/>
            <w:tcBorders>
              <w:top w:val="single" w:sz="4" w:space="0" w:color="7F7F7F"/>
              <w:left w:val="single" w:sz="4" w:space="0" w:color="7F7F7F"/>
              <w:bottom w:val="single" w:sz="4" w:space="0" w:color="7F7F7F"/>
              <w:right w:val="single" w:sz="4" w:space="0" w:color="7F7F7F"/>
            </w:tcBorders>
          </w:tcPr>
          <w:p w:rsidR="00140210" w:rsidRPr="000C574E" w:rsidRDefault="00140210" w:rsidP="00C91C82">
            <w:pPr>
              <w:rPr>
                <w:sz w:val="20"/>
                <w:szCs w:val="20"/>
              </w:rPr>
            </w:pPr>
            <w:r w:rsidRPr="000C574E">
              <w:rPr>
                <w:sz w:val="20"/>
                <w:szCs w:val="20"/>
              </w:rPr>
              <w:t>Martyna Krasuska, Katarzyna Pankowska-Woźniak, Marek Stefanowicz, Piotr Kaliciński</w:t>
            </w:r>
          </w:p>
        </w:tc>
      </w:tr>
      <w:tr w:rsidR="00140210" w:rsidRPr="000C574E" w:rsidTr="00C91C82">
        <w:trPr>
          <w:trHeight w:val="305"/>
        </w:trPr>
        <w:tc>
          <w:tcPr>
            <w:tcW w:w="1220" w:type="dxa"/>
            <w:tcBorders>
              <w:top w:val="single" w:sz="4" w:space="0" w:color="7F7F7F"/>
              <w:left w:val="single" w:sz="4" w:space="0" w:color="7F7F7F"/>
              <w:bottom w:val="single" w:sz="4" w:space="0" w:color="7F7F7F"/>
              <w:right w:val="single" w:sz="4" w:space="0" w:color="7F7F7F"/>
            </w:tcBorders>
            <w:shd w:val="clear" w:color="auto" w:fill="CCCCCC"/>
          </w:tcPr>
          <w:p w:rsidR="00140210" w:rsidRPr="000C574E" w:rsidRDefault="00140210" w:rsidP="00C91C82">
            <w:pPr>
              <w:rPr>
                <w:sz w:val="20"/>
                <w:szCs w:val="20"/>
              </w:rPr>
            </w:pPr>
            <w:r w:rsidRPr="000C574E">
              <w:rPr>
                <w:rFonts w:eastAsia="Trebuchet MS"/>
                <w:b/>
                <w:sz w:val="20"/>
                <w:szCs w:val="20"/>
              </w:rPr>
              <w:t>Ośrodek: E-mail:</w:t>
            </w:r>
          </w:p>
        </w:tc>
        <w:tc>
          <w:tcPr>
            <w:tcW w:w="7070" w:type="dxa"/>
            <w:gridSpan w:val="3"/>
            <w:tcBorders>
              <w:top w:val="single" w:sz="4" w:space="0" w:color="7F7F7F"/>
              <w:left w:val="single" w:sz="4" w:space="0" w:color="7F7F7F"/>
              <w:bottom w:val="single" w:sz="4" w:space="0" w:color="7F7F7F"/>
              <w:right w:val="single" w:sz="4" w:space="0" w:color="7F7F7F"/>
            </w:tcBorders>
          </w:tcPr>
          <w:p w:rsidR="00140210" w:rsidRPr="000C574E" w:rsidRDefault="00140210" w:rsidP="00C91C82">
            <w:pPr>
              <w:rPr>
                <w:sz w:val="20"/>
                <w:szCs w:val="20"/>
              </w:rPr>
            </w:pPr>
            <w:r w:rsidRPr="000C574E">
              <w:rPr>
                <w:sz w:val="20"/>
                <w:szCs w:val="20"/>
              </w:rPr>
              <w:t xml:space="preserve">Centrum Zdrowia Dziecka </w:t>
            </w:r>
            <w:r w:rsidRPr="000C574E">
              <w:rPr>
                <w:color w:val="0000FF"/>
                <w:sz w:val="20"/>
                <w:szCs w:val="20"/>
                <w:u w:val="single" w:color="0000FF"/>
              </w:rPr>
              <w:t>oddzial.chirurgia@ipczd.pl</w:t>
            </w:r>
          </w:p>
        </w:tc>
      </w:tr>
      <w:tr w:rsidR="00140210" w:rsidRPr="000C574E" w:rsidTr="00C91C82">
        <w:trPr>
          <w:trHeight w:val="728"/>
        </w:trPr>
        <w:tc>
          <w:tcPr>
            <w:tcW w:w="1220" w:type="dxa"/>
            <w:tcBorders>
              <w:top w:val="single" w:sz="4" w:space="0" w:color="7F7F7F"/>
              <w:left w:val="single" w:sz="4" w:space="0" w:color="7F7F7F"/>
              <w:bottom w:val="single" w:sz="4" w:space="0" w:color="7F7F7F"/>
              <w:right w:val="single" w:sz="4" w:space="0" w:color="7F7F7F"/>
            </w:tcBorders>
            <w:shd w:val="clear" w:color="auto" w:fill="CCCCCC"/>
            <w:vAlign w:val="bottom"/>
          </w:tcPr>
          <w:p w:rsidR="00140210" w:rsidRPr="000C574E" w:rsidRDefault="00140210" w:rsidP="00C91C82">
            <w:pPr>
              <w:jc w:val="both"/>
              <w:rPr>
                <w:sz w:val="20"/>
                <w:szCs w:val="20"/>
              </w:rPr>
            </w:pPr>
            <w:r w:rsidRPr="000C574E">
              <w:rPr>
                <w:rFonts w:eastAsia="Trebuchet MS"/>
                <w:b/>
                <w:sz w:val="20"/>
                <w:szCs w:val="20"/>
              </w:rPr>
              <w:t xml:space="preserve">XXII Sympozjum Interdyscyplina rne  12  grudnia </w:t>
            </w:r>
          </w:p>
        </w:tc>
        <w:tc>
          <w:tcPr>
            <w:tcW w:w="3779" w:type="dxa"/>
            <w:tcBorders>
              <w:top w:val="single" w:sz="4" w:space="0" w:color="7F7F7F"/>
              <w:left w:val="single" w:sz="4" w:space="0" w:color="7F7F7F"/>
              <w:bottom w:val="single" w:sz="4" w:space="0" w:color="7F7F7F"/>
              <w:right w:val="single" w:sz="4" w:space="0" w:color="7F7F7F"/>
            </w:tcBorders>
          </w:tcPr>
          <w:p w:rsidR="00140210" w:rsidRPr="000C574E" w:rsidRDefault="00140210" w:rsidP="00C91C82">
            <w:pPr>
              <w:rPr>
                <w:sz w:val="20"/>
                <w:szCs w:val="20"/>
              </w:rPr>
            </w:pPr>
          </w:p>
        </w:tc>
        <w:tc>
          <w:tcPr>
            <w:tcW w:w="1463" w:type="dxa"/>
            <w:tcBorders>
              <w:top w:val="single" w:sz="4" w:space="0" w:color="7F7F7F"/>
              <w:left w:val="single" w:sz="4" w:space="0" w:color="7F7F7F"/>
              <w:bottom w:val="single" w:sz="4" w:space="0" w:color="7F7F7F"/>
              <w:right w:val="single" w:sz="4" w:space="0" w:color="7F7F7F"/>
            </w:tcBorders>
            <w:shd w:val="clear" w:color="auto" w:fill="C0C0C0"/>
            <w:vAlign w:val="bottom"/>
          </w:tcPr>
          <w:p w:rsidR="00140210" w:rsidRPr="000C574E" w:rsidRDefault="00140210" w:rsidP="00C91C82">
            <w:pPr>
              <w:rPr>
                <w:sz w:val="20"/>
                <w:szCs w:val="20"/>
              </w:rPr>
            </w:pPr>
            <w:r w:rsidRPr="000C574E">
              <w:rPr>
                <w:rFonts w:eastAsia="Trebuchet MS"/>
                <w:b/>
                <w:sz w:val="20"/>
                <w:szCs w:val="20"/>
              </w:rPr>
              <w:t xml:space="preserve">XI Konferencja </w:t>
            </w:r>
          </w:p>
          <w:p w:rsidR="00140210" w:rsidRPr="000C574E" w:rsidRDefault="00140210" w:rsidP="00C91C82">
            <w:pPr>
              <w:rPr>
                <w:sz w:val="20"/>
                <w:szCs w:val="20"/>
              </w:rPr>
            </w:pPr>
            <w:r w:rsidRPr="000C574E">
              <w:rPr>
                <w:rFonts w:eastAsia="Trebuchet MS"/>
                <w:b/>
                <w:sz w:val="20"/>
                <w:szCs w:val="20"/>
              </w:rPr>
              <w:t>Naukowo-</w:t>
            </w:r>
          </w:p>
          <w:p w:rsidR="00140210" w:rsidRPr="000C574E" w:rsidRDefault="00140210" w:rsidP="00C91C82">
            <w:pPr>
              <w:rPr>
                <w:sz w:val="20"/>
                <w:szCs w:val="20"/>
              </w:rPr>
            </w:pPr>
            <w:r w:rsidRPr="000C574E">
              <w:rPr>
                <w:rFonts w:eastAsia="Trebuchet MS"/>
                <w:b/>
                <w:sz w:val="20"/>
                <w:szCs w:val="20"/>
              </w:rPr>
              <w:t xml:space="preserve">Szkoleniowe  </w:t>
            </w:r>
          </w:p>
          <w:p w:rsidR="00140210" w:rsidRPr="000C574E" w:rsidRDefault="00140210" w:rsidP="00C91C82">
            <w:pPr>
              <w:rPr>
                <w:sz w:val="20"/>
                <w:szCs w:val="20"/>
              </w:rPr>
            </w:pPr>
            <w:r w:rsidRPr="000C574E">
              <w:rPr>
                <w:rFonts w:eastAsia="Trebuchet MS"/>
                <w:b/>
                <w:sz w:val="20"/>
                <w:szCs w:val="20"/>
              </w:rPr>
              <w:t xml:space="preserve">13 grudnia 2025 </w:t>
            </w:r>
          </w:p>
        </w:tc>
        <w:tc>
          <w:tcPr>
            <w:tcW w:w="1828" w:type="dxa"/>
            <w:tcBorders>
              <w:top w:val="single" w:sz="4" w:space="0" w:color="7F7F7F"/>
              <w:left w:val="single" w:sz="4" w:space="0" w:color="7F7F7F"/>
              <w:bottom w:val="single" w:sz="4" w:space="0" w:color="7F7F7F"/>
              <w:right w:val="single" w:sz="4" w:space="0" w:color="7F7F7F"/>
            </w:tcBorders>
          </w:tcPr>
          <w:p w:rsidR="00140210" w:rsidRPr="000C574E" w:rsidRDefault="00140210" w:rsidP="00C91C82">
            <w:pPr>
              <w:rPr>
                <w:sz w:val="20"/>
                <w:szCs w:val="20"/>
              </w:rPr>
            </w:pPr>
          </w:p>
        </w:tc>
      </w:tr>
      <w:tr w:rsidR="00140210" w:rsidRPr="000C574E" w:rsidTr="00C91C82">
        <w:trPr>
          <w:trHeight w:val="8987"/>
        </w:trPr>
        <w:tc>
          <w:tcPr>
            <w:tcW w:w="1220" w:type="dxa"/>
            <w:tcBorders>
              <w:top w:val="single" w:sz="4" w:space="0" w:color="7F7F7F"/>
              <w:left w:val="single" w:sz="4" w:space="0" w:color="7F7F7F"/>
              <w:bottom w:val="single" w:sz="4" w:space="0" w:color="7F7F7F"/>
              <w:right w:val="single" w:sz="4" w:space="0" w:color="7F7F7F"/>
            </w:tcBorders>
            <w:shd w:val="clear" w:color="auto" w:fill="CCCCCC"/>
          </w:tcPr>
          <w:p w:rsidR="00140210" w:rsidRPr="000C574E" w:rsidRDefault="00140210" w:rsidP="00C91C82">
            <w:pPr>
              <w:rPr>
                <w:sz w:val="20"/>
                <w:szCs w:val="20"/>
              </w:rPr>
            </w:pPr>
            <w:r w:rsidRPr="000C574E">
              <w:rPr>
                <w:rFonts w:eastAsia="Trebuchet MS"/>
                <w:b/>
                <w:sz w:val="20"/>
                <w:szCs w:val="20"/>
              </w:rPr>
              <w:t xml:space="preserve">Streszczeni e: </w:t>
            </w:r>
          </w:p>
        </w:tc>
        <w:tc>
          <w:tcPr>
            <w:tcW w:w="7070" w:type="dxa"/>
            <w:gridSpan w:val="3"/>
            <w:tcBorders>
              <w:top w:val="single" w:sz="4" w:space="0" w:color="7F7F7F"/>
              <w:left w:val="single" w:sz="4" w:space="0" w:color="7F7F7F"/>
              <w:bottom w:val="single" w:sz="4" w:space="0" w:color="7F7F7F"/>
              <w:right w:val="single" w:sz="4" w:space="0" w:color="7F7F7F"/>
            </w:tcBorders>
          </w:tcPr>
          <w:p w:rsidR="00140210" w:rsidRPr="000C574E" w:rsidRDefault="00140210" w:rsidP="00C91C82">
            <w:pPr>
              <w:rPr>
                <w:sz w:val="20"/>
                <w:szCs w:val="20"/>
              </w:rPr>
            </w:pPr>
            <w:r w:rsidRPr="000C574E">
              <w:rPr>
                <w:sz w:val="20"/>
                <w:szCs w:val="20"/>
              </w:rPr>
              <w:t xml:space="preserve">Celem pracy jest prezentacja przypadku 5-letniego pacjenta z zespołem Li Fraumeni oraz mutacją w genie BRCA1,  który był leczony z powodu czterech chorób nowotworowych, w tym raka jelita grubego. </w:t>
            </w:r>
          </w:p>
          <w:p w:rsidR="00140210" w:rsidRPr="000C574E" w:rsidRDefault="00140210" w:rsidP="00C91C82">
            <w:pPr>
              <w:rPr>
                <w:sz w:val="20"/>
                <w:szCs w:val="20"/>
              </w:rPr>
            </w:pPr>
            <w:r w:rsidRPr="000C574E">
              <w:rPr>
                <w:sz w:val="20"/>
                <w:szCs w:val="20"/>
              </w:rPr>
              <w:t>W wieku 8 miesięcy pacjent został przyjęty do Kliniki z powodu powiększonego obwodu brzucha. W trakcie diagnostyki rozpoznano wątrobiaka zarodkowego PRETEXT IV. Pacjenta zakwalifikowano do przeszczepienia wątroby. W 10 miesiącu życia wykonano przeszczepienie lewych bocznych segmentów wątroby pobranych od taty. Pacjent otrzymywał chemioterapię przed i pooperacyjną. Po przeszczepieniu był na dwulekowej immunosupresji (takrolimus i sterydy). W wieku 18 miesięcy u pacjenta obserwowano epizody gorączki, w badaniach zwiększoną liczbę kopii EBV. Na podstawie biopsji migdałków podniebiennych rozpoznano polimorficzną postać potransplantacyjnej choroby limfoproliferacyjnej (PTLD). W leczeniu zastosowano rutyksimab oraz zmodyfikowano immunosupresje (odstawiono tacrolimus, pozostawiono prednison).  W wieku 24 miesięcy w trakcie diagnostyki z powodu krwawień z dolnego odcinka przewodu pokarmowego w badaniu kolonoskopowym stwierdzono masę zwężającą światło esicy. W badaniu histopatologicznym rozpoznano PTLD o charakterze Plasmoblastic lymphoma. Pacjent otrzymał cztery kursy chemioterapii EPOCH oraz bortezomib.Po zakończeniu leczenia PTLD pacjent był pod stałą opieka transplantologiczna i onkologiczną. Podczas badań endoskopowych  stwierdzono obecność &gt;100 polipów w  świetle jelita grubego, w badaniach genetycznych nie stwierdzono mutacji charakterystycznych dla rodzinnej polipowatości jelita grubego.  W dalszym toku badań genetycznych  potwierdzono obecność zespołu Li Fraumeni (mutacja w genie TP53) oraz dodatkowo współistniejącą mutację w genie BRCA1. W wieku czterech lat u pacjenta ponownie pojawiły się krwawienia z dolnego odcinka przewodu pokarmowego powodujące anemizację. W badaniu endoskopowym oprócz licznych polipów stwierdzono 3 cm polip w esicy (w biopsji dysplazja małego stopnia). Pacjenta zakwalifikowano do proktokolektomii, którą wykonano w wieku 5 lat. W usuniętym jelicie grubym stwierdzono raka jelita grubego przekraczającego surowicówkę z przerzutami do węzłów chłonnych krezki (pT3N2aR0). Pacjent jest obecnie w trakcie chemioterapii z powodu raka jelita grubego.</w:t>
            </w:r>
            <w:r w:rsidRPr="000C574E">
              <w:rPr>
                <w:b/>
                <w:sz w:val="20"/>
                <w:szCs w:val="20"/>
              </w:rPr>
              <w:t xml:space="preserve">  </w:t>
            </w:r>
          </w:p>
          <w:p w:rsidR="00140210" w:rsidRPr="000C574E" w:rsidRDefault="00140210" w:rsidP="00C91C82">
            <w:pPr>
              <w:rPr>
                <w:sz w:val="20"/>
                <w:szCs w:val="20"/>
              </w:rPr>
            </w:pPr>
            <w:r w:rsidRPr="000C574E">
              <w:rPr>
                <w:sz w:val="20"/>
                <w:szCs w:val="20"/>
              </w:rPr>
              <w:t xml:space="preserve">Zespół Li Fraumeni związany z genem supresorowym TP53 to rzadka mutacja zwiększająca predyspozycje do nowotworów,  w której rak jelita grubego występuje zazwyczaj w wieku dorosłym. W przedstawionym przypadku rak jelita grubego wystąpił bardzo wcześnie i jest jednym z najmłodszych udokumentowanych przypadków. </w:t>
            </w:r>
          </w:p>
        </w:tc>
      </w:tr>
    </w:tbl>
    <w:p w:rsidR="00140210" w:rsidRPr="005C1A71" w:rsidRDefault="00140210" w:rsidP="00140210">
      <w:pPr>
        <w:rPr>
          <w:lang w:val="pl-PL"/>
        </w:rPr>
      </w:pPr>
    </w:p>
    <w:p w:rsidR="00140210" w:rsidRPr="00140210" w:rsidRDefault="00140210" w:rsidP="00140210">
      <w:pPr>
        <w:jc w:val="center"/>
        <w:rPr>
          <w:rFonts w:ascii="Calibri" w:hAnsi="Calibri" w:cs="Arial"/>
          <w:sz w:val="20"/>
          <w:szCs w:val="20"/>
        </w:rPr>
      </w:pPr>
      <w:r w:rsidRPr="00140210">
        <w:rPr>
          <w:rFonts w:ascii="Calibri" w:hAnsi="Calibri" w:cs="Arial"/>
          <w:caps/>
          <w:sz w:val="20"/>
          <w:szCs w:val="20"/>
        </w:rPr>
        <w:lastRenderedPageBreak/>
        <w:t>X</w:t>
      </w:r>
      <w:r w:rsidRPr="00140210">
        <w:rPr>
          <w:rFonts w:ascii="Calibri" w:hAnsi="Calibri" w:cs="Arial"/>
          <w:iCs/>
          <w:caps/>
          <w:sz w:val="20"/>
          <w:szCs w:val="20"/>
        </w:rPr>
        <w:t>XII  Sympozjum “</w:t>
      </w:r>
      <w:r w:rsidRPr="00140210">
        <w:rPr>
          <w:rFonts w:ascii="Calibri" w:hAnsi="Calibri" w:cs="Arial"/>
          <w:caps/>
          <w:sz w:val="20"/>
          <w:szCs w:val="20"/>
        </w:rPr>
        <w:t>INTERDYSCYPLINARNE PROBLEMY CHIRURGII DZIECIĘCEJ</w:t>
      </w:r>
      <w:r w:rsidRPr="00140210">
        <w:rPr>
          <w:rFonts w:ascii="Calibri" w:hAnsi="Calibri" w:cs="Arial"/>
          <w:sz w:val="20"/>
          <w:szCs w:val="20"/>
        </w:rPr>
        <w:t>” i</w:t>
      </w:r>
    </w:p>
    <w:p w:rsidR="00140210" w:rsidRPr="00140210" w:rsidRDefault="00140210" w:rsidP="00140210">
      <w:pPr>
        <w:jc w:val="center"/>
        <w:rPr>
          <w:rFonts w:ascii="Calibri" w:hAnsi="Calibri" w:cs="Arial"/>
          <w:bCs/>
          <w:caps/>
          <w:sz w:val="20"/>
          <w:szCs w:val="20"/>
        </w:rPr>
      </w:pPr>
      <w:r w:rsidRPr="00140210">
        <w:rPr>
          <w:rFonts w:ascii="Calibri" w:hAnsi="Calibri" w:cs="Arial"/>
          <w:iCs/>
          <w:sz w:val="20"/>
          <w:szCs w:val="20"/>
        </w:rPr>
        <w:t xml:space="preserve"> XII</w:t>
      </w:r>
      <w:r w:rsidRPr="00140210">
        <w:rPr>
          <w:rFonts w:ascii="Calibri" w:hAnsi="Calibri"/>
          <w:sz w:val="20"/>
          <w:szCs w:val="20"/>
        </w:rPr>
        <w:t xml:space="preserve"> KONFERENCJA  NAUKOWO-SZKOLENIOWA DLA  LEKARZY SPECJALIZUJĄCYCH SIĘ W CHIRURGII DZIECIĘCEJ  12-13 </w:t>
      </w:r>
      <w:r w:rsidRPr="00140210">
        <w:rPr>
          <w:rFonts w:ascii="Calibri" w:hAnsi="Calibri" w:cs="Arial"/>
          <w:bCs/>
          <w:caps/>
          <w:sz w:val="20"/>
          <w:szCs w:val="20"/>
        </w:rPr>
        <w:t>grudNIA 2025</w:t>
      </w:r>
    </w:p>
    <w:tbl>
      <w:tblPr>
        <w:tblW w:w="9639" w:type="dxa"/>
        <w:tblInd w:w="-459" w:type="dxa"/>
        <w:tblLayout w:type="fixed"/>
        <w:tblLook w:val="0000" w:firstRow="0" w:lastRow="0" w:firstColumn="0" w:lastColumn="0" w:noHBand="0" w:noVBand="0"/>
      </w:tblPr>
      <w:tblGrid>
        <w:gridCol w:w="1418"/>
        <w:gridCol w:w="4395"/>
        <w:gridCol w:w="1700"/>
        <w:gridCol w:w="2126"/>
      </w:tblGrid>
      <w:tr w:rsidR="00140210" w:rsidRPr="00140210" w:rsidTr="00C91C82">
        <w:trPr>
          <w:trHeight w:hRule="exact" w:val="822"/>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140210" w:rsidRPr="00140210" w:rsidRDefault="00140210" w:rsidP="00C91C82">
            <w:pPr>
              <w:widowControl w:val="0"/>
              <w:rPr>
                <w:rFonts w:asciiTheme="minorHAnsi" w:hAnsiTheme="minorHAnsi" w:cstheme="minorHAnsi"/>
                <w:b/>
                <w:bCs/>
                <w:sz w:val="20"/>
                <w:szCs w:val="20"/>
              </w:rPr>
            </w:pPr>
            <w:r w:rsidRPr="00140210">
              <w:rPr>
                <w:rFonts w:asciiTheme="minorHAnsi" w:hAnsiTheme="minorHAnsi" w:cstheme="minorHAnsi"/>
                <w:b/>
                <w:bCs/>
                <w:sz w:val="20"/>
                <w:szCs w:val="20"/>
              </w:rPr>
              <w:t>Tytuł:</w:t>
            </w:r>
          </w:p>
          <w:p w:rsidR="00140210" w:rsidRPr="00140210" w:rsidRDefault="00140210" w:rsidP="00C91C82">
            <w:pPr>
              <w:widowControl w:val="0"/>
              <w:rPr>
                <w:rFonts w:asciiTheme="minorHAnsi" w:hAnsiTheme="minorHAnsi" w:cstheme="minorHAnsi"/>
                <w:b/>
                <w:bCs/>
                <w:sz w:val="20"/>
                <w:szCs w:val="20"/>
              </w:rPr>
            </w:pPr>
          </w:p>
        </w:tc>
        <w:tc>
          <w:tcPr>
            <w:tcW w:w="8221" w:type="dxa"/>
            <w:gridSpan w:val="3"/>
            <w:tcBorders>
              <w:top w:val="single" w:sz="4" w:space="0" w:color="000000"/>
              <w:left w:val="single" w:sz="4" w:space="0" w:color="000000"/>
              <w:bottom w:val="single" w:sz="4" w:space="0" w:color="000000"/>
              <w:right w:val="single" w:sz="4" w:space="0" w:color="000000"/>
            </w:tcBorders>
          </w:tcPr>
          <w:p w:rsidR="00140210" w:rsidRPr="00140210" w:rsidRDefault="00140210" w:rsidP="00C91C82">
            <w:pPr>
              <w:widowControl w:val="0"/>
              <w:rPr>
                <w:rFonts w:asciiTheme="minorHAnsi" w:hAnsiTheme="minorHAnsi" w:cstheme="minorHAnsi"/>
                <w:sz w:val="20"/>
                <w:szCs w:val="20"/>
              </w:rPr>
            </w:pPr>
            <w:r w:rsidRPr="00140210">
              <w:rPr>
                <w:rFonts w:asciiTheme="minorHAnsi" w:hAnsiTheme="minorHAnsi" w:cstheme="minorHAnsi"/>
                <w:sz w:val="20"/>
                <w:szCs w:val="20"/>
              </w:rPr>
              <w:t>Wady chirurgiczne towarzyszące rozszczepom wargi i podniebienia na podstawie materiału Kliniki Chirurgii Dzieci i Młodzieży Instytutu Matki i Dziecka</w:t>
            </w:r>
          </w:p>
        </w:tc>
      </w:tr>
      <w:tr w:rsidR="00140210" w:rsidRPr="00140210" w:rsidTr="00C91C82">
        <w:trPr>
          <w:trHeight w:hRule="exact" w:val="639"/>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140210" w:rsidRPr="00140210" w:rsidRDefault="00140210" w:rsidP="00C91C82">
            <w:pPr>
              <w:widowControl w:val="0"/>
              <w:rPr>
                <w:rFonts w:asciiTheme="minorHAnsi" w:hAnsiTheme="minorHAnsi" w:cstheme="minorHAnsi"/>
                <w:b/>
                <w:bCs/>
                <w:sz w:val="20"/>
                <w:szCs w:val="20"/>
              </w:rPr>
            </w:pPr>
            <w:r w:rsidRPr="00140210">
              <w:rPr>
                <w:rFonts w:asciiTheme="minorHAnsi" w:hAnsiTheme="minorHAnsi" w:cstheme="minorHAnsi"/>
                <w:b/>
                <w:bCs/>
                <w:sz w:val="20"/>
                <w:szCs w:val="20"/>
              </w:rPr>
              <w:t xml:space="preserve">Autorzy: </w:t>
            </w:r>
          </w:p>
        </w:tc>
        <w:tc>
          <w:tcPr>
            <w:tcW w:w="8221" w:type="dxa"/>
            <w:gridSpan w:val="3"/>
            <w:tcBorders>
              <w:top w:val="single" w:sz="4" w:space="0" w:color="000000"/>
              <w:left w:val="single" w:sz="4" w:space="0" w:color="000000"/>
              <w:bottom w:val="single" w:sz="4" w:space="0" w:color="000000"/>
              <w:right w:val="single" w:sz="4" w:space="0" w:color="000000"/>
            </w:tcBorders>
          </w:tcPr>
          <w:p w:rsidR="00140210" w:rsidRPr="00140210" w:rsidRDefault="00140210" w:rsidP="00C91C82">
            <w:pPr>
              <w:widowControl w:val="0"/>
              <w:rPr>
                <w:rFonts w:asciiTheme="minorHAnsi" w:hAnsiTheme="minorHAnsi" w:cstheme="minorHAnsi"/>
                <w:sz w:val="20"/>
                <w:szCs w:val="20"/>
              </w:rPr>
            </w:pPr>
            <w:r w:rsidRPr="00140210">
              <w:rPr>
                <w:rFonts w:asciiTheme="minorHAnsi" w:hAnsiTheme="minorHAnsi" w:cstheme="minorHAnsi"/>
                <w:sz w:val="20"/>
                <w:szCs w:val="20"/>
              </w:rPr>
              <w:t>Andrzej Kowal, Monika Szelemetko, Włodzimierz Piwowar, Barbara Offert, Maamon Jaradat, Klaudia Żak, Ewa Sawicka</w:t>
            </w:r>
          </w:p>
        </w:tc>
      </w:tr>
      <w:tr w:rsidR="00140210" w:rsidRPr="00140210" w:rsidTr="00C91C82">
        <w:trPr>
          <w:trHeight w:hRule="exact" w:val="706"/>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140210" w:rsidRPr="00140210" w:rsidRDefault="00140210" w:rsidP="00C91C82">
            <w:pPr>
              <w:widowControl w:val="0"/>
              <w:rPr>
                <w:rFonts w:asciiTheme="minorHAnsi" w:hAnsiTheme="minorHAnsi" w:cstheme="minorHAnsi"/>
                <w:b/>
                <w:bCs/>
                <w:sz w:val="20"/>
                <w:szCs w:val="20"/>
              </w:rPr>
            </w:pPr>
            <w:r w:rsidRPr="00140210">
              <w:rPr>
                <w:rFonts w:asciiTheme="minorHAnsi" w:hAnsiTheme="minorHAnsi" w:cstheme="minorHAnsi"/>
                <w:b/>
                <w:bCs/>
                <w:sz w:val="20"/>
                <w:szCs w:val="20"/>
              </w:rPr>
              <w:t>Ośrodek:</w:t>
            </w:r>
          </w:p>
          <w:p w:rsidR="00140210" w:rsidRPr="00140210" w:rsidRDefault="00140210" w:rsidP="00C91C82">
            <w:pPr>
              <w:widowControl w:val="0"/>
              <w:rPr>
                <w:rFonts w:asciiTheme="minorHAnsi" w:hAnsiTheme="minorHAnsi" w:cstheme="minorHAnsi"/>
                <w:b/>
                <w:sz w:val="20"/>
                <w:szCs w:val="20"/>
              </w:rPr>
            </w:pPr>
            <w:r w:rsidRPr="00140210">
              <w:rPr>
                <w:rFonts w:asciiTheme="minorHAnsi" w:hAnsiTheme="minorHAnsi" w:cstheme="minorHAnsi"/>
                <w:b/>
                <w:sz w:val="20"/>
                <w:szCs w:val="20"/>
              </w:rPr>
              <w:t>E-mail:</w:t>
            </w:r>
          </w:p>
        </w:tc>
        <w:tc>
          <w:tcPr>
            <w:tcW w:w="8221" w:type="dxa"/>
            <w:gridSpan w:val="3"/>
            <w:tcBorders>
              <w:top w:val="single" w:sz="4" w:space="0" w:color="000000"/>
              <w:left w:val="single" w:sz="4" w:space="0" w:color="000000"/>
              <w:bottom w:val="single" w:sz="4" w:space="0" w:color="000000"/>
              <w:right w:val="single" w:sz="4" w:space="0" w:color="000000"/>
            </w:tcBorders>
          </w:tcPr>
          <w:p w:rsidR="00140210" w:rsidRPr="00140210" w:rsidRDefault="00140210" w:rsidP="00C91C82">
            <w:pPr>
              <w:widowControl w:val="0"/>
              <w:rPr>
                <w:rFonts w:asciiTheme="minorHAnsi" w:hAnsiTheme="minorHAnsi" w:cstheme="minorHAnsi"/>
                <w:sz w:val="20"/>
                <w:szCs w:val="20"/>
              </w:rPr>
            </w:pPr>
            <w:r w:rsidRPr="00140210">
              <w:rPr>
                <w:rFonts w:asciiTheme="minorHAnsi" w:hAnsiTheme="minorHAnsi" w:cstheme="minorHAnsi"/>
                <w:sz w:val="20"/>
                <w:szCs w:val="20"/>
              </w:rPr>
              <w:t>Klinika Chirurgii Dzieci i Młodzieży, Instytut Matki i Dziecka</w:t>
            </w:r>
          </w:p>
          <w:p w:rsidR="00140210" w:rsidRPr="00140210" w:rsidRDefault="00140210" w:rsidP="00C91C82">
            <w:pPr>
              <w:widowControl w:val="0"/>
              <w:rPr>
                <w:rFonts w:asciiTheme="minorHAnsi" w:hAnsiTheme="minorHAnsi" w:cstheme="minorHAnsi"/>
                <w:sz w:val="20"/>
                <w:szCs w:val="20"/>
              </w:rPr>
            </w:pPr>
            <w:r w:rsidRPr="00140210">
              <w:rPr>
                <w:rFonts w:asciiTheme="minorHAnsi" w:hAnsiTheme="minorHAnsi" w:cstheme="minorHAnsi"/>
                <w:sz w:val="20"/>
                <w:szCs w:val="20"/>
              </w:rPr>
              <w:t>m.szelemetko@gmail.com</w:t>
            </w:r>
          </w:p>
        </w:tc>
      </w:tr>
      <w:tr w:rsidR="00140210" w:rsidRPr="00140210" w:rsidTr="00C91C82">
        <w:trPr>
          <w:trHeight w:hRule="exact" w:val="728"/>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140210" w:rsidRPr="00140210" w:rsidRDefault="00140210" w:rsidP="00C91C82">
            <w:pPr>
              <w:widowControl w:val="0"/>
              <w:rPr>
                <w:rFonts w:asciiTheme="minorHAnsi" w:hAnsiTheme="minorHAnsi" w:cstheme="minorHAnsi"/>
                <w:b/>
                <w:bCs/>
                <w:sz w:val="20"/>
                <w:szCs w:val="20"/>
              </w:rPr>
            </w:pPr>
            <w:r w:rsidRPr="00140210">
              <w:rPr>
                <w:rFonts w:asciiTheme="minorHAnsi" w:hAnsiTheme="minorHAnsi" w:cstheme="minorHAnsi"/>
                <w:b/>
                <w:bCs/>
                <w:sz w:val="20"/>
                <w:szCs w:val="20"/>
              </w:rPr>
              <w:t xml:space="preserve">XXII Sympozjum Interdyscyplinarne </w:t>
            </w:r>
          </w:p>
          <w:p w:rsidR="00140210" w:rsidRPr="00140210" w:rsidRDefault="00140210" w:rsidP="00C91C82">
            <w:pPr>
              <w:widowControl w:val="0"/>
              <w:rPr>
                <w:rFonts w:asciiTheme="minorHAnsi" w:hAnsiTheme="minorHAnsi" w:cstheme="minorHAnsi"/>
                <w:b/>
                <w:bCs/>
                <w:sz w:val="20"/>
                <w:szCs w:val="20"/>
              </w:rPr>
            </w:pPr>
            <w:r w:rsidRPr="00140210">
              <w:rPr>
                <w:rFonts w:asciiTheme="minorHAnsi" w:hAnsiTheme="minorHAnsi" w:cstheme="minorHAnsi"/>
                <w:b/>
                <w:bCs/>
                <w:sz w:val="20"/>
                <w:szCs w:val="20"/>
              </w:rPr>
              <w:t>12  grudnia 2025</w:t>
            </w:r>
          </w:p>
          <w:p w:rsidR="00140210" w:rsidRPr="00140210" w:rsidRDefault="00140210" w:rsidP="00C91C82">
            <w:pPr>
              <w:widowControl w:val="0"/>
              <w:tabs>
                <w:tab w:val="left" w:pos="1365"/>
              </w:tabs>
              <w:rPr>
                <w:rFonts w:asciiTheme="minorHAnsi" w:hAnsiTheme="minorHAnsi" w:cstheme="minorHAnsi"/>
                <w:b/>
                <w:bCs/>
                <w:sz w:val="20"/>
                <w:szCs w:val="20"/>
              </w:rPr>
            </w:pPr>
            <w:r w:rsidRPr="00140210">
              <w:rPr>
                <w:rFonts w:asciiTheme="minorHAnsi" w:hAnsiTheme="minorHAnsi" w:cstheme="minorHAnsi"/>
                <w:b/>
                <w:bCs/>
                <w:sz w:val="20"/>
                <w:szCs w:val="20"/>
              </w:rPr>
              <w:t>doniesienie ustne</w:t>
            </w:r>
          </w:p>
        </w:tc>
        <w:tc>
          <w:tcPr>
            <w:tcW w:w="4395" w:type="dxa"/>
            <w:tcBorders>
              <w:top w:val="single" w:sz="4" w:space="0" w:color="000000"/>
              <w:left w:val="single" w:sz="4" w:space="0" w:color="000000"/>
              <w:bottom w:val="single" w:sz="4" w:space="0" w:color="000000"/>
              <w:right w:val="single" w:sz="4" w:space="0" w:color="000000"/>
            </w:tcBorders>
          </w:tcPr>
          <w:p w:rsidR="00140210" w:rsidRPr="00140210" w:rsidRDefault="00140210" w:rsidP="00C91C82">
            <w:pPr>
              <w:widowControl w:val="0"/>
              <w:rPr>
                <w:rFonts w:asciiTheme="minorHAns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C0C0C0"/>
          </w:tcPr>
          <w:p w:rsidR="00140210" w:rsidRPr="00140210" w:rsidRDefault="00140210" w:rsidP="00C91C82">
            <w:pPr>
              <w:pStyle w:val="Nagwek2"/>
              <w:widowControl w:val="0"/>
              <w:jc w:val="left"/>
              <w:rPr>
                <w:rFonts w:asciiTheme="minorHAnsi" w:hAnsiTheme="minorHAnsi" w:cstheme="minorHAnsi"/>
                <w:sz w:val="20"/>
                <w:szCs w:val="20"/>
                <w:highlight w:val="lightGray"/>
              </w:rPr>
            </w:pPr>
            <w:r w:rsidRPr="00140210">
              <w:rPr>
                <w:rFonts w:asciiTheme="minorHAnsi" w:hAnsiTheme="minorHAnsi" w:cstheme="minorHAnsi"/>
                <w:sz w:val="20"/>
                <w:szCs w:val="20"/>
                <w:highlight w:val="lightGray"/>
              </w:rPr>
              <w:t xml:space="preserve">XI Konferencja Naukowo-Szkoleniowe </w:t>
            </w:r>
          </w:p>
          <w:p w:rsidR="00140210" w:rsidRPr="00140210" w:rsidRDefault="00140210" w:rsidP="00C91C82">
            <w:pPr>
              <w:pStyle w:val="Nagwek2"/>
              <w:widowControl w:val="0"/>
              <w:jc w:val="left"/>
              <w:rPr>
                <w:rFonts w:asciiTheme="minorHAnsi" w:hAnsiTheme="minorHAnsi" w:cstheme="minorHAnsi"/>
                <w:sz w:val="20"/>
                <w:szCs w:val="20"/>
                <w:highlight w:val="lightGray"/>
              </w:rPr>
            </w:pPr>
            <w:r w:rsidRPr="00140210">
              <w:rPr>
                <w:rFonts w:asciiTheme="minorHAnsi" w:hAnsiTheme="minorHAnsi" w:cstheme="minorHAnsi"/>
                <w:sz w:val="20"/>
                <w:szCs w:val="20"/>
                <w:highlight w:val="lightGray"/>
              </w:rPr>
              <w:t>13 grudnia 2025</w:t>
            </w:r>
          </w:p>
          <w:p w:rsidR="00140210" w:rsidRPr="00140210" w:rsidRDefault="00140210" w:rsidP="00C91C82">
            <w:pPr>
              <w:widowControl w:val="0"/>
              <w:rPr>
                <w:rFonts w:asciiTheme="minorHAnsi" w:hAnsiTheme="minorHAnsi" w:cstheme="minorHAnsi"/>
                <w:b/>
                <w:sz w:val="20"/>
                <w:szCs w:val="20"/>
                <w:highlight w:val="lightGray"/>
              </w:rPr>
            </w:pPr>
            <w:r w:rsidRPr="00140210">
              <w:rPr>
                <w:rFonts w:asciiTheme="minorHAnsi" w:hAnsiTheme="minorHAnsi" w:cstheme="minorHAnsi"/>
                <w:b/>
                <w:sz w:val="20"/>
                <w:szCs w:val="20"/>
                <w:highlight w:val="lightGray"/>
              </w:rPr>
              <w:t>doniesienie ustne</w:t>
            </w:r>
          </w:p>
        </w:tc>
        <w:tc>
          <w:tcPr>
            <w:tcW w:w="2126" w:type="dxa"/>
            <w:tcBorders>
              <w:top w:val="single" w:sz="4" w:space="0" w:color="000000"/>
              <w:left w:val="single" w:sz="4" w:space="0" w:color="000000"/>
              <w:bottom w:val="single" w:sz="4" w:space="0" w:color="000000"/>
              <w:right w:val="single" w:sz="4" w:space="0" w:color="000000"/>
            </w:tcBorders>
          </w:tcPr>
          <w:p w:rsidR="00140210" w:rsidRPr="00140210" w:rsidRDefault="00140210" w:rsidP="00C91C82">
            <w:pPr>
              <w:widowControl w:val="0"/>
              <w:jc w:val="center"/>
              <w:rPr>
                <w:rFonts w:asciiTheme="minorHAnsi" w:hAnsiTheme="minorHAnsi" w:cstheme="minorHAnsi"/>
                <w:sz w:val="20"/>
                <w:szCs w:val="20"/>
              </w:rPr>
            </w:pPr>
            <w:r w:rsidRPr="00140210">
              <w:rPr>
                <w:rFonts w:asciiTheme="minorHAnsi" w:hAnsiTheme="minorHAnsi" w:cstheme="minorHAnsi"/>
                <w:sz w:val="20"/>
                <w:szCs w:val="20"/>
              </w:rPr>
              <w:t>X</w:t>
            </w:r>
          </w:p>
        </w:tc>
      </w:tr>
      <w:tr w:rsidR="00140210" w:rsidRPr="00140210" w:rsidTr="00C91C82">
        <w:trPr>
          <w:trHeight w:hRule="exact" w:val="9561"/>
        </w:trPr>
        <w:tc>
          <w:tcPr>
            <w:tcW w:w="1417" w:type="dxa"/>
            <w:tcBorders>
              <w:top w:val="single" w:sz="4" w:space="0" w:color="000000"/>
              <w:left w:val="single" w:sz="4" w:space="0" w:color="000000"/>
              <w:bottom w:val="single" w:sz="4" w:space="0" w:color="000000"/>
              <w:right w:val="single" w:sz="4" w:space="0" w:color="000000"/>
            </w:tcBorders>
            <w:shd w:val="pct20" w:color="auto" w:fill="FFFFFF"/>
          </w:tcPr>
          <w:p w:rsidR="00140210" w:rsidRPr="00140210" w:rsidRDefault="00140210" w:rsidP="00C91C82">
            <w:pPr>
              <w:widowControl w:val="0"/>
              <w:rPr>
                <w:rFonts w:asciiTheme="minorHAnsi" w:hAnsiTheme="minorHAnsi" w:cstheme="minorHAnsi"/>
                <w:sz w:val="20"/>
                <w:szCs w:val="20"/>
              </w:rPr>
            </w:pPr>
            <w:r w:rsidRPr="00140210">
              <w:rPr>
                <w:rFonts w:asciiTheme="minorHAnsi" w:hAnsiTheme="minorHAnsi" w:cstheme="minorHAnsi"/>
                <w:b/>
                <w:bCs/>
                <w:sz w:val="20"/>
                <w:szCs w:val="20"/>
              </w:rPr>
              <w:t>Streszczenie:</w:t>
            </w:r>
            <w:r w:rsidRPr="00140210">
              <w:rPr>
                <w:rFonts w:asciiTheme="minorHAnsi" w:hAnsiTheme="minorHAnsi" w:cstheme="minorHAnsi"/>
                <w:b/>
                <w:bCs/>
                <w:sz w:val="20"/>
                <w:szCs w:val="20"/>
              </w:rPr>
              <w:br/>
            </w:r>
          </w:p>
        </w:tc>
        <w:tc>
          <w:tcPr>
            <w:tcW w:w="8221" w:type="dxa"/>
            <w:gridSpan w:val="3"/>
            <w:tcBorders>
              <w:top w:val="single" w:sz="4" w:space="0" w:color="000000"/>
              <w:left w:val="single" w:sz="4" w:space="0" w:color="000000"/>
              <w:bottom w:val="single" w:sz="4" w:space="0" w:color="000000"/>
              <w:right w:val="single" w:sz="4" w:space="0" w:color="000000"/>
            </w:tcBorders>
          </w:tcPr>
          <w:p w:rsidR="00140210" w:rsidRPr="00140210" w:rsidRDefault="00140210" w:rsidP="00C91C82">
            <w:pPr>
              <w:widowControl w:val="0"/>
              <w:rPr>
                <w:rFonts w:asciiTheme="minorHAnsi" w:hAnsiTheme="minorHAnsi" w:cstheme="minorHAnsi"/>
                <w:sz w:val="20"/>
                <w:szCs w:val="20"/>
              </w:rPr>
            </w:pPr>
            <w:r w:rsidRPr="00140210">
              <w:rPr>
                <w:rFonts w:asciiTheme="minorHAnsi" w:hAnsiTheme="minorHAnsi" w:cstheme="minorHAnsi"/>
                <w:sz w:val="20"/>
                <w:szCs w:val="20"/>
              </w:rPr>
              <w:t>Rozszczep wargi i podniebienia jest najczęstszą wadą wrodzoną twarzoczaszki. Według statystyk wada ta występuje w skali 1:500 urodzeń. W ok. 70% przypadków rozszczep stanowi wadę izolowaną, jednak w części przypadków towarzyszyć może dodatkowym wadom, zespołom oraz sekwencjom genetycznym.</w:t>
            </w:r>
          </w:p>
          <w:p w:rsidR="00140210" w:rsidRPr="00140210" w:rsidRDefault="00140210" w:rsidP="00C91C82">
            <w:pPr>
              <w:widowControl w:val="0"/>
              <w:rPr>
                <w:rFonts w:asciiTheme="minorHAnsi" w:hAnsiTheme="minorHAnsi" w:cstheme="minorHAnsi"/>
                <w:sz w:val="20"/>
                <w:szCs w:val="20"/>
              </w:rPr>
            </w:pPr>
            <w:r w:rsidRPr="00140210">
              <w:rPr>
                <w:rFonts w:asciiTheme="minorHAnsi" w:hAnsiTheme="minorHAnsi" w:cstheme="minorHAnsi"/>
                <w:sz w:val="20"/>
                <w:szCs w:val="20"/>
              </w:rPr>
              <w:t>Cel: Analiza grupy 580 pacjentów z rozszczepem wargi i/lub podniebienia leczonych w Klinice Chirurgii Dzieci i Młodzieży IMiD w roku 2024 w kierunku występowania towarzyszących wad dodatkowych wymagających leczenia chirurgicznego.</w:t>
            </w:r>
          </w:p>
          <w:p w:rsidR="00140210" w:rsidRPr="00140210" w:rsidRDefault="00140210" w:rsidP="00C91C82">
            <w:pPr>
              <w:widowControl w:val="0"/>
              <w:rPr>
                <w:rFonts w:asciiTheme="minorHAnsi" w:hAnsiTheme="minorHAnsi" w:cstheme="minorHAnsi"/>
                <w:sz w:val="20"/>
                <w:szCs w:val="20"/>
              </w:rPr>
            </w:pPr>
            <w:r w:rsidRPr="00140210">
              <w:rPr>
                <w:rFonts w:asciiTheme="minorHAnsi" w:hAnsiTheme="minorHAnsi" w:cstheme="minorHAnsi"/>
                <w:sz w:val="20"/>
                <w:szCs w:val="20"/>
              </w:rPr>
              <w:t>Materiał i metody: Przeanalizowano retrospektywnie grupę pacjentów hospitalizowanych w Klinice Chirurgii IMiD z powodu rozszczepu wargi i/lub podniebienia. Uwzględniono występowanie wad towarzyszących, konieczność leczenia operacyjnego oraz pilność zabiegu.</w:t>
            </w:r>
          </w:p>
          <w:p w:rsidR="00140210" w:rsidRPr="00140210" w:rsidRDefault="00140210" w:rsidP="00C91C82">
            <w:pPr>
              <w:widowControl w:val="0"/>
              <w:rPr>
                <w:rFonts w:asciiTheme="minorHAnsi" w:hAnsiTheme="minorHAnsi" w:cstheme="minorHAnsi"/>
                <w:sz w:val="20"/>
                <w:szCs w:val="20"/>
              </w:rPr>
            </w:pPr>
            <w:r w:rsidRPr="00140210">
              <w:rPr>
                <w:rFonts w:asciiTheme="minorHAnsi" w:hAnsiTheme="minorHAnsi" w:cstheme="minorHAnsi"/>
                <w:sz w:val="20"/>
                <w:szCs w:val="20"/>
              </w:rPr>
              <w:t xml:space="preserve">Wyniki: W badanej grupie stwierdzono występowanie wad dodatkowych u 124 pacjentów, z czego 85 wymagało leczenia operacyjnego. W 16 przypadkach zabieg musiał być przeprowadzony pilnie, przed operacją rozszczepu wargi i/lub podniebienia, zaś w 69 przypadkach przeprowadzony był planowo po korekcji rozszczepu. Wady towarzyszące najczęściej powiązanie były z izolowanym rozszczepem podniebienia. W naszym materiale najczęściej obserwowaliśmy wady układu moczowo-płciowego (wnętrostwo, spodziectwo), wady małżowin usznych, wady kończyn, wady przewodu pokarmowego (zarośnięty przełyk, wady jelit, zarośnięty odbyt), wady powłok jamy brzusznej (wrodzone wytrzewienie, omphalocele), wady serca, wady układu nerwowego (wodogłowie, przepuklina oponowo-rdzeniowa).  </w:t>
            </w:r>
          </w:p>
          <w:p w:rsidR="00140210" w:rsidRPr="00140210" w:rsidRDefault="00140210" w:rsidP="00C91C82">
            <w:pPr>
              <w:widowControl w:val="0"/>
              <w:rPr>
                <w:rFonts w:asciiTheme="minorHAnsi" w:hAnsiTheme="minorHAnsi" w:cstheme="minorHAnsi"/>
                <w:sz w:val="20"/>
                <w:szCs w:val="20"/>
              </w:rPr>
            </w:pPr>
            <w:r w:rsidRPr="00140210">
              <w:rPr>
                <w:rFonts w:asciiTheme="minorHAnsi" w:hAnsiTheme="minorHAnsi" w:cstheme="minorHAnsi"/>
                <w:sz w:val="20"/>
                <w:szCs w:val="20"/>
              </w:rPr>
              <w:t>Wnioski: Mimo stosunkowo rzadkiego występowania innych wad wrodzonych u dzieci z rozszczepem wargi i/lub podniebienia, w części przypadków są to wady ciężkie wymagające pilnego leczenia chirurgicznego. Opieka nad takim pacjentem powinna odbywać się w ośrodku, który ma możliwość i doświadczenie w leczeniu wad rozwojowych różnych układów.</w:t>
            </w:r>
          </w:p>
        </w:tc>
      </w:tr>
    </w:tbl>
    <w:p w:rsidR="00140210" w:rsidRPr="00140210" w:rsidRDefault="00140210" w:rsidP="00140210">
      <w:pPr>
        <w:rPr>
          <w:sz w:val="20"/>
          <w:szCs w:val="20"/>
        </w:rPr>
      </w:pPr>
    </w:p>
    <w:p w:rsidR="00140210" w:rsidRPr="00140210" w:rsidRDefault="00140210">
      <w:pPr>
        <w:spacing w:after="160" w:line="259" w:lineRule="auto"/>
        <w:rPr>
          <w:sz w:val="20"/>
          <w:szCs w:val="20"/>
        </w:rPr>
      </w:pPr>
      <w:bookmarkStart w:id="0" w:name="_GoBack"/>
      <w:bookmarkEnd w:id="0"/>
    </w:p>
    <w:sectPr w:rsidR="00140210" w:rsidRPr="001402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25E" w:rsidRDefault="0030125E" w:rsidP="00140210">
      <w:r>
        <w:separator/>
      </w:r>
    </w:p>
  </w:endnote>
  <w:endnote w:type="continuationSeparator" w:id="0">
    <w:p w:rsidR="0030125E" w:rsidRDefault="0030125E" w:rsidP="0014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210" w:rsidRPr="00DC4829" w:rsidRDefault="00140210" w:rsidP="00140210">
    <w:pPr>
      <w:pStyle w:val="Stopka"/>
      <w:jc w:val="center"/>
      <w:rPr>
        <w:b/>
        <w:bCs/>
        <w:sz w:val="18"/>
        <w:lang w:val="pl-PL"/>
      </w:rPr>
    </w:pPr>
    <w:r w:rsidRPr="00DC4829">
      <w:rPr>
        <w:b/>
        <w:bCs/>
        <w:sz w:val="18"/>
        <w:lang w:val="pl-PL"/>
      </w:rPr>
      <w:t xml:space="preserve">Streszczenia pracy należy zgłaszać </w:t>
    </w:r>
  </w:p>
  <w:p w:rsidR="00140210" w:rsidRPr="00DC4829" w:rsidRDefault="00140210" w:rsidP="00140210">
    <w:pPr>
      <w:pStyle w:val="Stopka"/>
      <w:jc w:val="center"/>
      <w:rPr>
        <w:b/>
        <w:bCs/>
        <w:sz w:val="18"/>
        <w:lang w:val="pl-PL"/>
      </w:rPr>
    </w:pPr>
    <w:r w:rsidRPr="00DC4829">
      <w:rPr>
        <w:b/>
        <w:bCs/>
        <w:sz w:val="18"/>
        <w:lang w:val="pl-PL"/>
      </w:rPr>
      <w:t>do dnia  1</w:t>
    </w:r>
    <w:r>
      <w:rPr>
        <w:b/>
        <w:bCs/>
        <w:sz w:val="18"/>
        <w:lang w:val="pl-PL"/>
      </w:rPr>
      <w:t>6</w:t>
    </w:r>
    <w:r w:rsidRPr="00DC4829">
      <w:rPr>
        <w:b/>
        <w:bCs/>
        <w:sz w:val="18"/>
        <w:lang w:val="pl-PL"/>
      </w:rPr>
      <w:t>.11.20</w:t>
    </w:r>
    <w:r>
      <w:rPr>
        <w:b/>
        <w:bCs/>
        <w:sz w:val="18"/>
        <w:lang w:val="pl-PL"/>
      </w:rPr>
      <w:t>25</w:t>
    </w:r>
    <w:r w:rsidRPr="00DC4829">
      <w:rPr>
        <w:b/>
        <w:bCs/>
        <w:sz w:val="18"/>
        <w:lang w:val="pl-PL"/>
      </w:rPr>
      <w:t xml:space="preserve"> na adres e-mail: </w:t>
    </w:r>
    <w:hyperlink r:id="rId1" w:history="1">
      <w:r w:rsidRPr="00DC4829">
        <w:rPr>
          <w:rStyle w:val="Hipercze"/>
          <w:b/>
          <w:bCs/>
          <w:sz w:val="18"/>
          <w:lang w:val="pl-PL"/>
        </w:rPr>
        <w:t>p.kalicinski@ipczd.pl</w:t>
      </w:r>
    </w:hyperlink>
  </w:p>
  <w:p w:rsidR="00140210" w:rsidRDefault="001402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25E" w:rsidRDefault="0030125E" w:rsidP="00140210">
      <w:r>
        <w:separator/>
      </w:r>
    </w:p>
  </w:footnote>
  <w:footnote w:type="continuationSeparator" w:id="0">
    <w:p w:rsidR="0030125E" w:rsidRDefault="0030125E" w:rsidP="00140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71"/>
    <w:rsid w:val="000A086C"/>
    <w:rsid w:val="00140210"/>
    <w:rsid w:val="0030125E"/>
    <w:rsid w:val="00BA24CD"/>
    <w:rsid w:val="00D46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9FFD"/>
  <w15:chartTrackingRefBased/>
  <w15:docId w15:val="{6F39B255-A16F-4958-8DDE-C438539F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6171"/>
    <w:pPr>
      <w:spacing w:after="0" w:line="240" w:lineRule="auto"/>
    </w:pPr>
    <w:rPr>
      <w:rFonts w:ascii="Arial" w:eastAsia="Times New Roman" w:hAnsi="Arial" w:cs="Times New Roman"/>
      <w:sz w:val="24"/>
      <w:szCs w:val="24"/>
      <w:lang w:val="en-GB"/>
    </w:rPr>
  </w:style>
  <w:style w:type="paragraph" w:styleId="Nagwek1">
    <w:name w:val="heading 1"/>
    <w:basedOn w:val="Normalny"/>
    <w:next w:val="Normalny"/>
    <w:link w:val="Nagwek1Znak"/>
    <w:qFormat/>
    <w:rsid w:val="00140210"/>
    <w:pPr>
      <w:outlineLvl w:val="0"/>
    </w:pPr>
    <w:rPr>
      <w:bCs/>
    </w:rPr>
  </w:style>
  <w:style w:type="paragraph" w:styleId="Nagwek2">
    <w:name w:val="heading 2"/>
    <w:basedOn w:val="Normalny"/>
    <w:next w:val="Normalny"/>
    <w:link w:val="Nagwek2Znak"/>
    <w:qFormat/>
    <w:rsid w:val="00140210"/>
    <w:pPr>
      <w:keepNext/>
      <w:jc w:val="center"/>
      <w:outlineLvl w:val="1"/>
    </w:pPr>
    <w:rPr>
      <w:b/>
      <w:bCs/>
      <w:sz w:val="1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0210"/>
    <w:rPr>
      <w:rFonts w:ascii="Arial" w:eastAsia="Times New Roman" w:hAnsi="Arial" w:cs="Times New Roman"/>
      <w:bCs/>
      <w:sz w:val="24"/>
      <w:szCs w:val="24"/>
      <w:lang w:val="en-GB"/>
    </w:rPr>
  </w:style>
  <w:style w:type="character" w:customStyle="1" w:styleId="Nagwek2Znak">
    <w:name w:val="Nagłówek 2 Znak"/>
    <w:basedOn w:val="Domylnaczcionkaakapitu"/>
    <w:link w:val="Nagwek2"/>
    <w:rsid w:val="00140210"/>
    <w:rPr>
      <w:rFonts w:ascii="Arial" w:eastAsia="Times New Roman" w:hAnsi="Arial" w:cs="Times New Roman"/>
      <w:b/>
      <w:bCs/>
      <w:sz w:val="18"/>
      <w:szCs w:val="24"/>
    </w:rPr>
  </w:style>
  <w:style w:type="paragraph" w:styleId="Nagwek">
    <w:name w:val="header"/>
    <w:basedOn w:val="Normalny"/>
    <w:link w:val="NagwekZnak"/>
    <w:unhideWhenUsed/>
    <w:rsid w:val="00140210"/>
    <w:pPr>
      <w:tabs>
        <w:tab w:val="center" w:pos="4536"/>
        <w:tab w:val="right" w:pos="9072"/>
      </w:tabs>
    </w:pPr>
  </w:style>
  <w:style w:type="character" w:customStyle="1" w:styleId="NagwekZnak">
    <w:name w:val="Nagłówek Znak"/>
    <w:basedOn w:val="Domylnaczcionkaakapitu"/>
    <w:link w:val="Nagwek"/>
    <w:uiPriority w:val="99"/>
    <w:rsid w:val="00140210"/>
    <w:rPr>
      <w:rFonts w:ascii="Arial" w:eastAsia="Times New Roman" w:hAnsi="Arial" w:cs="Times New Roman"/>
      <w:sz w:val="24"/>
      <w:szCs w:val="24"/>
      <w:lang w:val="en-GB"/>
    </w:rPr>
  </w:style>
  <w:style w:type="paragraph" w:styleId="Stopka">
    <w:name w:val="footer"/>
    <w:basedOn w:val="Normalny"/>
    <w:link w:val="StopkaZnak"/>
    <w:unhideWhenUsed/>
    <w:rsid w:val="00140210"/>
    <w:pPr>
      <w:tabs>
        <w:tab w:val="center" w:pos="4536"/>
        <w:tab w:val="right" w:pos="9072"/>
      </w:tabs>
    </w:pPr>
  </w:style>
  <w:style w:type="character" w:customStyle="1" w:styleId="StopkaZnak">
    <w:name w:val="Stopka Znak"/>
    <w:basedOn w:val="Domylnaczcionkaakapitu"/>
    <w:link w:val="Stopka"/>
    <w:uiPriority w:val="99"/>
    <w:rsid w:val="00140210"/>
    <w:rPr>
      <w:rFonts w:ascii="Arial" w:eastAsia="Times New Roman" w:hAnsi="Arial" w:cs="Times New Roman"/>
      <w:sz w:val="24"/>
      <w:szCs w:val="24"/>
      <w:lang w:val="en-GB"/>
    </w:rPr>
  </w:style>
  <w:style w:type="character" w:styleId="Hipercze">
    <w:name w:val="Hyperlink"/>
    <w:rsid w:val="00140210"/>
    <w:rPr>
      <w:color w:val="0000FF"/>
      <w:u w:val="single"/>
    </w:rPr>
  </w:style>
  <w:style w:type="paragraph" w:customStyle="1" w:styleId="paragraph">
    <w:name w:val="paragraph"/>
    <w:basedOn w:val="Normalny"/>
    <w:rsid w:val="00140210"/>
    <w:pPr>
      <w:spacing w:before="100" w:beforeAutospacing="1" w:after="100" w:afterAutospacing="1"/>
    </w:pPr>
    <w:rPr>
      <w:rFonts w:ascii="Times New Roman" w:hAnsi="Times New Roman"/>
      <w:lang w:val="pl-PL" w:eastAsia="pl-PL"/>
    </w:rPr>
  </w:style>
  <w:style w:type="character" w:customStyle="1" w:styleId="normaltextrun">
    <w:name w:val="normaltextrun"/>
    <w:basedOn w:val="Domylnaczcionkaakapitu"/>
    <w:rsid w:val="00140210"/>
  </w:style>
  <w:style w:type="character" w:customStyle="1" w:styleId="eop">
    <w:name w:val="eop"/>
    <w:basedOn w:val="Domylnaczcionkaakapitu"/>
    <w:rsid w:val="00140210"/>
  </w:style>
  <w:style w:type="character" w:customStyle="1" w:styleId="scxw83537000">
    <w:name w:val="scxw83537000"/>
    <w:basedOn w:val="Domylnaczcionkaakapitu"/>
    <w:rsid w:val="00140210"/>
  </w:style>
  <w:style w:type="paragraph" w:styleId="Tekstpodstawowy">
    <w:name w:val="Body Text"/>
    <w:basedOn w:val="Normalny"/>
    <w:link w:val="TekstpodstawowyZnak"/>
    <w:rsid w:val="00140210"/>
  </w:style>
  <w:style w:type="character" w:customStyle="1" w:styleId="TekstpodstawowyZnak">
    <w:name w:val="Tekst podstawowy Znak"/>
    <w:basedOn w:val="Domylnaczcionkaakapitu"/>
    <w:link w:val="Tekstpodstawowy"/>
    <w:rsid w:val="00140210"/>
    <w:rPr>
      <w:rFonts w:ascii="Arial" w:eastAsia="Times New Roman" w:hAnsi="Arial" w:cs="Times New Roman"/>
      <w:sz w:val="24"/>
      <w:szCs w:val="24"/>
      <w:lang w:val="en-GB"/>
    </w:rPr>
  </w:style>
  <w:style w:type="paragraph" w:styleId="NormalnyWeb">
    <w:name w:val="Normal (Web)"/>
    <w:basedOn w:val="Normalny"/>
    <w:uiPriority w:val="99"/>
    <w:unhideWhenUsed/>
    <w:rsid w:val="00140210"/>
    <w:pPr>
      <w:spacing w:before="100" w:beforeAutospacing="1" w:after="100" w:afterAutospacing="1"/>
    </w:pPr>
    <w:rPr>
      <w:rFonts w:ascii="Times New Roman" w:hAnsi="Times New Roman"/>
      <w:lang w:val="pl-PL" w:eastAsia="pl-PL"/>
    </w:rPr>
  </w:style>
  <w:style w:type="paragraph" w:customStyle="1" w:styleId="FirstParagraph">
    <w:name w:val="First Paragraph"/>
    <w:basedOn w:val="Tekstpodstawowy"/>
    <w:next w:val="Tekstpodstawowy"/>
    <w:qFormat/>
    <w:rsid w:val="00140210"/>
    <w:pPr>
      <w:spacing w:before="180" w:after="180"/>
    </w:pPr>
    <w:rPr>
      <w:rFonts w:asciiTheme="minorHAnsi" w:eastAsiaTheme="minorHAnsi" w:hAnsiTheme="minorHAnsi" w:cstheme="minorBidi"/>
      <w:lang w:val="en-US"/>
    </w:rPr>
  </w:style>
  <w:style w:type="table" w:customStyle="1" w:styleId="TableGrid">
    <w:name w:val="TableGrid"/>
    <w:rsid w:val="00140210"/>
    <w:pPr>
      <w:spacing w:after="0" w:line="240" w:lineRule="auto"/>
    </w:pPr>
    <w:rPr>
      <w:rFonts w:eastAsiaTheme="minorEastAsia"/>
      <w:kern w:val="2"/>
      <w:sz w:val="24"/>
      <w:szCs w:val="24"/>
      <w:lang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szymak@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wasowski95@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bartosiewicz@ipczd.p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hbkubik@gmail.com" TargetMode="External"/><Relationship Id="rId4" Type="http://schemas.openxmlformats.org/officeDocument/2006/relationships/footnotes" Target="footnotes.xml"/><Relationship Id="rId9" Type="http://schemas.openxmlformats.org/officeDocument/2006/relationships/hyperlink" Target="mailto:malgorzata.rybarczyk96@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kalicinski@ipcz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5164</Words>
  <Characters>30984</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Dróżdż</dc:creator>
  <cp:keywords/>
  <dc:description/>
  <cp:lastModifiedBy>Aleksandra Dróżdż</cp:lastModifiedBy>
  <cp:revision>3</cp:revision>
  <dcterms:created xsi:type="dcterms:W3CDTF">2025-12-11T13:04:00Z</dcterms:created>
  <dcterms:modified xsi:type="dcterms:W3CDTF">2025-12-11T13:12:00Z</dcterms:modified>
</cp:coreProperties>
</file>