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A3" w:rsidRDefault="00C414A3" w:rsidP="00C414A3">
      <w:pPr>
        <w:jc w:val="center"/>
        <w:rPr>
          <w:rFonts w:ascii="Calibri" w:hAnsi="Calibri" w:cs="Arial"/>
          <w:sz w:val="20"/>
          <w:szCs w:val="20"/>
        </w:rPr>
      </w:pPr>
      <w:r>
        <w:rPr>
          <w:rFonts w:ascii="Calibri" w:hAnsi="Calibri" w:cs="Arial"/>
          <w:caps/>
          <w:sz w:val="20"/>
          <w:szCs w:val="20"/>
        </w:rPr>
        <w:t>X</w:t>
      </w:r>
      <w:r>
        <w:rPr>
          <w:rFonts w:ascii="Calibri" w:hAnsi="Calibri" w:cs="Arial"/>
          <w:iCs/>
          <w:caps/>
          <w:sz w:val="20"/>
          <w:szCs w:val="20"/>
        </w:rPr>
        <w:t>XII  Sympozjum “</w:t>
      </w:r>
      <w:r>
        <w:rPr>
          <w:rFonts w:ascii="Calibri" w:hAnsi="Calibri" w:cs="Arial"/>
          <w:caps/>
          <w:sz w:val="20"/>
          <w:szCs w:val="20"/>
        </w:rPr>
        <w:t>INTERDYSCYPLINARNE PROBLEMY CHIRURGII DZIECIĘCEJ</w:t>
      </w:r>
      <w:r>
        <w:rPr>
          <w:rFonts w:ascii="Calibri" w:hAnsi="Calibri" w:cs="Arial"/>
          <w:sz w:val="20"/>
          <w:szCs w:val="20"/>
        </w:rPr>
        <w:t>” i</w:t>
      </w:r>
    </w:p>
    <w:p w:rsidR="00C414A3" w:rsidRDefault="00C414A3" w:rsidP="00C414A3">
      <w:pPr>
        <w:jc w:val="center"/>
        <w:rPr>
          <w:rFonts w:ascii="Calibri" w:hAnsi="Calibri" w:cs="Arial"/>
          <w:bCs/>
          <w:caps/>
          <w:sz w:val="20"/>
          <w:szCs w:val="20"/>
        </w:rPr>
      </w:pPr>
      <w:r>
        <w:rPr>
          <w:rFonts w:ascii="Calibri" w:hAnsi="Calibri" w:cs="Arial"/>
          <w:iCs/>
          <w:sz w:val="20"/>
          <w:szCs w:val="20"/>
        </w:rPr>
        <w:t xml:space="preserve"> XII</w:t>
      </w:r>
      <w:r>
        <w:rPr>
          <w:rFonts w:ascii="Calibri" w:hAnsi="Calibri"/>
          <w:sz w:val="20"/>
          <w:szCs w:val="20"/>
          <w:lang w:eastAsia="pl-PL"/>
        </w:rPr>
        <w:t xml:space="preserve"> KONFERENCJA  NAUKOWO-SZKOLENIOWA DLA  LEKARZY SPECJALIZUJĄCYCH SIĘ W CHIRURGII DZIECIĘCEJ  12-13 </w:t>
      </w:r>
      <w:r>
        <w:rPr>
          <w:rFonts w:ascii="Calibri" w:hAnsi="Calibri" w:cs="Arial"/>
          <w:bCs/>
          <w:caps/>
          <w:sz w:val="20"/>
          <w:szCs w:val="20"/>
        </w:rPr>
        <w:t>grudNIA 2025</w:t>
      </w:r>
    </w:p>
    <w:p w:rsidR="00C414A3" w:rsidRDefault="00C414A3" w:rsidP="00C414A3">
      <w:pPr>
        <w:pStyle w:val="Nagwek1"/>
      </w:pPr>
    </w:p>
    <w:tbl>
      <w:tblPr>
        <w:tblW w:w="9639"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70"/>
        <w:gridCol w:w="4164"/>
        <w:gridCol w:w="1682"/>
        <w:gridCol w:w="2023"/>
      </w:tblGrid>
      <w:tr w:rsidR="00C414A3" w:rsidRPr="001E0499" w:rsidTr="00C414A3">
        <w:trPr>
          <w:trHeight w:hRule="exact" w:val="1053"/>
        </w:trPr>
        <w:tc>
          <w:tcPr>
            <w:tcW w:w="1770" w:type="dxa"/>
            <w:tcBorders>
              <w:top w:val="single" w:sz="4" w:space="0" w:color="00000A"/>
              <w:left w:val="single" w:sz="4" w:space="0" w:color="00000A"/>
              <w:bottom w:val="single" w:sz="4" w:space="0" w:color="00000A"/>
              <w:right w:val="single" w:sz="4" w:space="0" w:color="00000A"/>
            </w:tcBorders>
            <w:shd w:val="pct20" w:color="auto" w:fill="FFFFFF"/>
            <w:tcMar>
              <w:left w:w="108" w:type="dxa"/>
            </w:tcMar>
          </w:tcPr>
          <w:p w:rsidR="00C414A3" w:rsidRPr="001E0499" w:rsidRDefault="00C414A3" w:rsidP="003F5006">
            <w:pPr>
              <w:rPr>
                <w:rFonts w:ascii="Calibri" w:hAnsi="Calibri" w:cs="Calibri"/>
                <w:b/>
                <w:bCs/>
                <w:sz w:val="20"/>
                <w:szCs w:val="20"/>
              </w:rPr>
            </w:pPr>
            <w:r w:rsidRPr="001E0499">
              <w:rPr>
                <w:rFonts w:ascii="Calibri" w:hAnsi="Calibri" w:cs="Calibri"/>
                <w:b/>
                <w:bCs/>
                <w:sz w:val="20"/>
                <w:szCs w:val="20"/>
              </w:rPr>
              <w:t>Tytuł:</w:t>
            </w:r>
          </w:p>
          <w:p w:rsidR="00C414A3" w:rsidRPr="001E0499" w:rsidRDefault="00C414A3" w:rsidP="003F5006">
            <w:pPr>
              <w:rPr>
                <w:rFonts w:ascii="Calibri" w:hAnsi="Calibri" w:cs="Calibri"/>
                <w:b/>
                <w:bCs/>
                <w:sz w:val="20"/>
                <w:szCs w:val="20"/>
              </w:rPr>
            </w:pPr>
          </w:p>
        </w:tc>
        <w:tc>
          <w:tcPr>
            <w:tcW w:w="7869" w:type="dxa"/>
            <w:gridSpan w:val="3"/>
            <w:tcBorders>
              <w:top w:val="single" w:sz="4" w:space="0" w:color="00000A"/>
              <w:left w:val="single" w:sz="4" w:space="0" w:color="00000A"/>
              <w:bottom w:val="single" w:sz="4" w:space="0" w:color="00000A"/>
              <w:right w:val="single" w:sz="4" w:space="0" w:color="00000A"/>
            </w:tcBorders>
            <w:tcMar>
              <w:left w:w="108" w:type="dxa"/>
            </w:tcMar>
          </w:tcPr>
          <w:p w:rsidR="00C414A3" w:rsidRPr="001E0499" w:rsidRDefault="00C414A3" w:rsidP="003F5006">
            <w:pPr>
              <w:pStyle w:val="Nagwek3"/>
              <w:keepNext w:val="0"/>
              <w:keepLines w:val="0"/>
              <w:spacing w:before="280"/>
              <w:rPr>
                <w:rFonts w:ascii="Calibri" w:hAnsi="Calibri" w:cs="Calibri"/>
                <w:b/>
                <w:sz w:val="20"/>
                <w:szCs w:val="20"/>
              </w:rPr>
            </w:pPr>
            <w:bookmarkStart w:id="0" w:name="_Hlk215163789"/>
            <w:r w:rsidRPr="001E0499">
              <w:rPr>
                <w:rFonts w:ascii="Calibri" w:hAnsi="Calibri" w:cs="Calibri"/>
                <w:b/>
                <w:bCs/>
                <w:color w:val="000000"/>
                <w:sz w:val="20"/>
                <w:szCs w:val="20"/>
              </w:rPr>
              <w:t>Zastosowanie nowej techniki plastyki pępka z zachowaniem elementów sznura pępowinowego u noworodków z przepukliną pępowinową – analiza wyników estetycznych i powikłań</w:t>
            </w:r>
            <w:bookmarkEnd w:id="0"/>
          </w:p>
        </w:tc>
      </w:tr>
      <w:tr w:rsidR="00C414A3" w:rsidRPr="001E0499" w:rsidTr="00C414A3">
        <w:trPr>
          <w:trHeight w:hRule="exact" w:val="639"/>
        </w:trPr>
        <w:tc>
          <w:tcPr>
            <w:tcW w:w="1770" w:type="dxa"/>
            <w:tcBorders>
              <w:top w:val="single" w:sz="4" w:space="0" w:color="00000A"/>
              <w:left w:val="single" w:sz="4" w:space="0" w:color="00000A"/>
              <w:bottom w:val="single" w:sz="4" w:space="0" w:color="00000A"/>
              <w:right w:val="single" w:sz="4" w:space="0" w:color="00000A"/>
            </w:tcBorders>
            <w:shd w:val="pct20" w:color="auto" w:fill="FFFFFF"/>
            <w:tcMar>
              <w:left w:w="108" w:type="dxa"/>
            </w:tcMar>
          </w:tcPr>
          <w:p w:rsidR="00C414A3" w:rsidRPr="001E0499" w:rsidRDefault="00C414A3" w:rsidP="003F5006">
            <w:pPr>
              <w:rPr>
                <w:rFonts w:ascii="Calibri" w:hAnsi="Calibri" w:cs="Calibri"/>
                <w:b/>
                <w:bCs/>
                <w:sz w:val="20"/>
                <w:szCs w:val="20"/>
                <w:lang w:val="pl-PL"/>
              </w:rPr>
            </w:pPr>
            <w:r w:rsidRPr="001E0499">
              <w:rPr>
                <w:rFonts w:ascii="Calibri" w:hAnsi="Calibri" w:cs="Calibri"/>
                <w:b/>
                <w:bCs/>
                <w:sz w:val="20"/>
                <w:szCs w:val="20"/>
                <w:lang w:val="pl-PL"/>
              </w:rPr>
              <w:t xml:space="preserve">Autorzy: </w:t>
            </w:r>
          </w:p>
        </w:tc>
        <w:tc>
          <w:tcPr>
            <w:tcW w:w="7869" w:type="dxa"/>
            <w:gridSpan w:val="3"/>
            <w:tcBorders>
              <w:top w:val="single" w:sz="4" w:space="0" w:color="00000A"/>
              <w:left w:val="single" w:sz="4" w:space="0" w:color="00000A"/>
              <w:bottom w:val="single" w:sz="4" w:space="0" w:color="00000A"/>
              <w:right w:val="single" w:sz="4" w:space="0" w:color="00000A"/>
            </w:tcBorders>
            <w:tcMar>
              <w:left w:w="108" w:type="dxa"/>
            </w:tcMar>
          </w:tcPr>
          <w:p w:rsidR="00C414A3" w:rsidRPr="001E0499" w:rsidRDefault="00C414A3" w:rsidP="003F5006">
            <w:pPr>
              <w:rPr>
                <w:rFonts w:ascii="Calibri" w:hAnsi="Calibri" w:cs="Calibri"/>
                <w:sz w:val="20"/>
                <w:szCs w:val="20"/>
                <w:lang w:val="pl-PL"/>
              </w:rPr>
            </w:pPr>
            <w:r w:rsidRPr="001E0499">
              <w:rPr>
                <w:rFonts w:ascii="Calibri" w:hAnsi="Calibri" w:cs="Calibri"/>
                <w:sz w:val="20"/>
                <w:szCs w:val="20"/>
                <w:lang w:val="pl-PL"/>
              </w:rPr>
              <w:t xml:space="preserve">Lek </w:t>
            </w:r>
            <w:bookmarkStart w:id="1" w:name="_Hlk215163801"/>
            <w:r w:rsidRPr="001E0499">
              <w:rPr>
                <w:rFonts w:ascii="Calibri" w:hAnsi="Calibri" w:cs="Calibri"/>
                <w:sz w:val="20"/>
                <w:szCs w:val="20"/>
                <w:lang w:val="pl-PL"/>
              </w:rPr>
              <w:t>Katarzyna Ciesielska; dr n. med. Bogumiła Strumiłło ; prof. dr hab. Anna Piaseczna-Piotrowska</w:t>
            </w:r>
            <w:bookmarkEnd w:id="1"/>
          </w:p>
        </w:tc>
      </w:tr>
      <w:tr w:rsidR="00C414A3" w:rsidRPr="001E0499" w:rsidTr="00C414A3">
        <w:trPr>
          <w:trHeight w:hRule="exact" w:val="706"/>
        </w:trPr>
        <w:tc>
          <w:tcPr>
            <w:tcW w:w="1770" w:type="dxa"/>
            <w:tcBorders>
              <w:top w:val="single" w:sz="4" w:space="0" w:color="00000A"/>
              <w:left w:val="single" w:sz="4" w:space="0" w:color="00000A"/>
              <w:bottom w:val="single" w:sz="4" w:space="0" w:color="00000A"/>
              <w:right w:val="single" w:sz="4" w:space="0" w:color="00000A"/>
            </w:tcBorders>
            <w:shd w:val="pct20" w:color="auto" w:fill="FFFFFF"/>
            <w:tcMar>
              <w:left w:w="108" w:type="dxa"/>
            </w:tcMar>
          </w:tcPr>
          <w:p w:rsidR="00C414A3" w:rsidRPr="001E0499" w:rsidRDefault="00C414A3" w:rsidP="003F5006">
            <w:pPr>
              <w:rPr>
                <w:rFonts w:ascii="Calibri" w:hAnsi="Calibri" w:cs="Calibri"/>
                <w:b/>
                <w:bCs/>
                <w:sz w:val="20"/>
                <w:szCs w:val="20"/>
                <w:lang w:val="pl-PL"/>
              </w:rPr>
            </w:pPr>
            <w:r w:rsidRPr="001E0499">
              <w:rPr>
                <w:rFonts w:ascii="Calibri" w:hAnsi="Calibri" w:cs="Calibri"/>
                <w:b/>
                <w:bCs/>
                <w:sz w:val="20"/>
                <w:szCs w:val="20"/>
                <w:lang w:val="pl-PL"/>
              </w:rPr>
              <w:t>Ośrodek:</w:t>
            </w:r>
          </w:p>
          <w:p w:rsidR="00C414A3" w:rsidRPr="001E0499" w:rsidRDefault="00C414A3" w:rsidP="003F5006">
            <w:pPr>
              <w:rPr>
                <w:rFonts w:ascii="Calibri" w:hAnsi="Calibri" w:cs="Calibri"/>
                <w:b/>
                <w:sz w:val="20"/>
                <w:szCs w:val="20"/>
                <w:lang w:val="pl-PL"/>
              </w:rPr>
            </w:pPr>
            <w:r w:rsidRPr="001E0499">
              <w:rPr>
                <w:rFonts w:ascii="Calibri" w:hAnsi="Calibri" w:cs="Calibri"/>
                <w:b/>
                <w:sz w:val="20"/>
                <w:szCs w:val="20"/>
                <w:lang w:val="pl-PL"/>
              </w:rPr>
              <w:t>E-mail:</w:t>
            </w:r>
          </w:p>
        </w:tc>
        <w:tc>
          <w:tcPr>
            <w:tcW w:w="7869" w:type="dxa"/>
            <w:gridSpan w:val="3"/>
            <w:tcBorders>
              <w:top w:val="single" w:sz="4" w:space="0" w:color="00000A"/>
              <w:left w:val="single" w:sz="4" w:space="0" w:color="00000A"/>
              <w:bottom w:val="single" w:sz="4" w:space="0" w:color="00000A"/>
              <w:right w:val="single" w:sz="4" w:space="0" w:color="00000A"/>
            </w:tcBorders>
            <w:tcMar>
              <w:left w:w="108" w:type="dxa"/>
            </w:tcMar>
          </w:tcPr>
          <w:p w:rsidR="00C414A3" w:rsidRPr="001E0499" w:rsidRDefault="00C414A3" w:rsidP="003F5006">
            <w:pPr>
              <w:rPr>
                <w:rFonts w:ascii="Calibri" w:hAnsi="Calibri" w:cs="Calibri"/>
                <w:sz w:val="20"/>
                <w:szCs w:val="20"/>
                <w:lang w:val="pl-PL"/>
              </w:rPr>
            </w:pPr>
            <w:r w:rsidRPr="001E0499">
              <w:rPr>
                <w:rFonts w:ascii="Calibri" w:hAnsi="Calibri" w:cs="Calibri"/>
                <w:sz w:val="20"/>
                <w:szCs w:val="20"/>
                <w:lang w:val="pl-PL"/>
              </w:rPr>
              <w:t xml:space="preserve">ICZMP Klinika Chirurgii i Urologii Dziecięcej </w:t>
            </w:r>
          </w:p>
          <w:p w:rsidR="00C414A3" w:rsidRPr="001E0499" w:rsidRDefault="00C414A3" w:rsidP="003F5006">
            <w:pPr>
              <w:rPr>
                <w:rFonts w:ascii="Calibri" w:hAnsi="Calibri" w:cs="Calibri"/>
                <w:sz w:val="20"/>
                <w:szCs w:val="20"/>
                <w:lang w:val="pl-PL"/>
              </w:rPr>
            </w:pPr>
            <w:r w:rsidRPr="001E0499">
              <w:rPr>
                <w:rFonts w:ascii="Calibri" w:hAnsi="Calibri" w:cs="Calibri"/>
                <w:sz w:val="20"/>
                <w:szCs w:val="20"/>
                <w:lang w:val="pl-PL"/>
              </w:rPr>
              <w:t>k_ciesielska1@yahoo.com</w:t>
            </w:r>
          </w:p>
        </w:tc>
      </w:tr>
      <w:tr w:rsidR="00C414A3" w:rsidRPr="001E0499" w:rsidTr="00C414A3">
        <w:trPr>
          <w:trHeight w:hRule="exact" w:val="728"/>
        </w:trPr>
        <w:tc>
          <w:tcPr>
            <w:tcW w:w="1770" w:type="dxa"/>
            <w:tcBorders>
              <w:top w:val="single" w:sz="4" w:space="0" w:color="00000A"/>
              <w:left w:val="single" w:sz="4" w:space="0" w:color="00000A"/>
              <w:bottom w:val="single" w:sz="4" w:space="0" w:color="00000A"/>
              <w:right w:val="single" w:sz="4" w:space="0" w:color="00000A"/>
            </w:tcBorders>
            <w:shd w:val="pct20" w:color="auto" w:fill="FFFFFF"/>
            <w:tcMar>
              <w:left w:w="108" w:type="dxa"/>
            </w:tcMar>
          </w:tcPr>
          <w:p w:rsidR="00C414A3" w:rsidRPr="001E0499" w:rsidRDefault="00C414A3" w:rsidP="003F5006">
            <w:pPr>
              <w:rPr>
                <w:rFonts w:ascii="Calibri" w:hAnsi="Calibri" w:cs="Calibri"/>
                <w:b/>
                <w:bCs/>
                <w:sz w:val="20"/>
                <w:szCs w:val="20"/>
                <w:lang w:val="pl-PL"/>
              </w:rPr>
            </w:pPr>
            <w:r w:rsidRPr="001E0499">
              <w:rPr>
                <w:rFonts w:ascii="Calibri" w:hAnsi="Calibri" w:cs="Calibri"/>
                <w:b/>
                <w:bCs/>
                <w:sz w:val="20"/>
                <w:szCs w:val="20"/>
                <w:lang w:val="pl-PL"/>
              </w:rPr>
              <w:t xml:space="preserve">XXII Sympozjum Interdyscyplinarne </w:t>
            </w:r>
          </w:p>
          <w:p w:rsidR="00C414A3" w:rsidRPr="001E0499" w:rsidRDefault="00C414A3" w:rsidP="003F5006">
            <w:pPr>
              <w:rPr>
                <w:rFonts w:ascii="Calibri" w:hAnsi="Calibri" w:cs="Calibri"/>
                <w:b/>
                <w:bCs/>
                <w:sz w:val="20"/>
                <w:szCs w:val="20"/>
                <w:lang w:val="pl-PL"/>
              </w:rPr>
            </w:pPr>
            <w:r w:rsidRPr="001E0499">
              <w:rPr>
                <w:rFonts w:ascii="Calibri" w:hAnsi="Calibri" w:cs="Calibri"/>
                <w:b/>
                <w:bCs/>
                <w:sz w:val="20"/>
                <w:szCs w:val="20"/>
                <w:lang w:val="pl-PL"/>
              </w:rPr>
              <w:t>12  grudnia 2025</w:t>
            </w:r>
          </w:p>
          <w:p w:rsidR="00C414A3" w:rsidRPr="001E0499" w:rsidRDefault="00C414A3" w:rsidP="003F5006">
            <w:pPr>
              <w:tabs>
                <w:tab w:val="left" w:pos="1365"/>
              </w:tabs>
              <w:rPr>
                <w:rFonts w:ascii="Calibri" w:hAnsi="Calibri" w:cs="Calibri"/>
                <w:b/>
                <w:bCs/>
                <w:sz w:val="20"/>
                <w:szCs w:val="20"/>
                <w:lang w:val="pl-PL"/>
              </w:rPr>
            </w:pPr>
            <w:r w:rsidRPr="001E0499">
              <w:rPr>
                <w:rFonts w:ascii="Calibri" w:hAnsi="Calibri" w:cs="Calibri"/>
                <w:b/>
                <w:bCs/>
                <w:sz w:val="20"/>
                <w:szCs w:val="20"/>
                <w:lang w:val="pl-PL"/>
              </w:rPr>
              <w:t>doniesienie ustne</w:t>
            </w:r>
          </w:p>
        </w:tc>
        <w:tc>
          <w:tcPr>
            <w:tcW w:w="4164" w:type="dxa"/>
            <w:tcBorders>
              <w:top w:val="single" w:sz="4" w:space="0" w:color="00000A"/>
              <w:left w:val="single" w:sz="4" w:space="0" w:color="00000A"/>
              <w:bottom w:val="single" w:sz="4" w:space="0" w:color="00000A"/>
              <w:right w:val="single" w:sz="4" w:space="0" w:color="00000A"/>
            </w:tcBorders>
            <w:tcMar>
              <w:left w:w="108" w:type="dxa"/>
            </w:tcMar>
          </w:tcPr>
          <w:p w:rsidR="00C414A3" w:rsidRPr="001E0499" w:rsidRDefault="00C414A3" w:rsidP="003F5006">
            <w:pPr>
              <w:rPr>
                <w:rFonts w:ascii="Calibri" w:hAnsi="Calibri" w:cs="Calibri"/>
                <w:sz w:val="20"/>
                <w:szCs w:val="20"/>
                <w:lang w:val="pl-PL"/>
              </w:rPr>
            </w:pPr>
          </w:p>
        </w:tc>
        <w:tc>
          <w:tcPr>
            <w:tcW w:w="1682" w:type="dxa"/>
            <w:tcBorders>
              <w:top w:val="single" w:sz="4" w:space="0" w:color="00000A"/>
              <w:left w:val="single" w:sz="4" w:space="0" w:color="00000A"/>
              <w:bottom w:val="single" w:sz="4" w:space="0" w:color="00000A"/>
              <w:right w:val="single" w:sz="4" w:space="0" w:color="00000A"/>
            </w:tcBorders>
            <w:shd w:val="clear" w:color="auto" w:fill="C0C0C0"/>
            <w:tcMar>
              <w:left w:w="108" w:type="dxa"/>
            </w:tcMar>
          </w:tcPr>
          <w:p w:rsidR="00C414A3" w:rsidRPr="001E0499" w:rsidRDefault="00C414A3" w:rsidP="003F5006">
            <w:pPr>
              <w:pStyle w:val="Nagwek2"/>
              <w:jc w:val="left"/>
              <w:rPr>
                <w:rFonts w:ascii="Calibri" w:hAnsi="Calibri" w:cs="Calibri"/>
                <w:sz w:val="20"/>
                <w:szCs w:val="20"/>
                <w:highlight w:val="lightGray"/>
              </w:rPr>
            </w:pPr>
            <w:r w:rsidRPr="001E0499">
              <w:rPr>
                <w:rFonts w:ascii="Calibri" w:hAnsi="Calibri" w:cs="Calibri"/>
                <w:sz w:val="20"/>
                <w:szCs w:val="20"/>
                <w:highlight w:val="lightGray"/>
              </w:rPr>
              <w:t xml:space="preserve">XI Konferencja Naukowo-Szkoleniowe </w:t>
            </w:r>
          </w:p>
          <w:p w:rsidR="00C414A3" w:rsidRPr="001E0499" w:rsidRDefault="00C414A3" w:rsidP="003F5006">
            <w:pPr>
              <w:pStyle w:val="Nagwek2"/>
              <w:jc w:val="left"/>
              <w:rPr>
                <w:rFonts w:ascii="Calibri" w:hAnsi="Calibri" w:cs="Calibri"/>
                <w:sz w:val="20"/>
                <w:szCs w:val="20"/>
                <w:highlight w:val="lightGray"/>
              </w:rPr>
            </w:pPr>
            <w:r w:rsidRPr="001E0499">
              <w:rPr>
                <w:rFonts w:ascii="Calibri" w:hAnsi="Calibri" w:cs="Calibri"/>
                <w:sz w:val="20"/>
                <w:szCs w:val="20"/>
                <w:highlight w:val="lightGray"/>
              </w:rPr>
              <w:t>13 grudnia 2025</w:t>
            </w:r>
          </w:p>
          <w:p w:rsidR="00C414A3" w:rsidRPr="001E0499" w:rsidRDefault="00C414A3" w:rsidP="003F5006">
            <w:pPr>
              <w:rPr>
                <w:rFonts w:ascii="Calibri" w:hAnsi="Calibri" w:cs="Calibri"/>
                <w:b/>
                <w:sz w:val="20"/>
                <w:szCs w:val="20"/>
                <w:highlight w:val="lightGray"/>
                <w:lang w:val="pl-PL"/>
              </w:rPr>
            </w:pPr>
            <w:r w:rsidRPr="001E0499">
              <w:rPr>
                <w:rFonts w:ascii="Calibri" w:hAnsi="Calibri" w:cs="Calibri"/>
                <w:b/>
                <w:sz w:val="20"/>
                <w:szCs w:val="20"/>
                <w:highlight w:val="lightGray"/>
                <w:lang w:val="pl-PL"/>
              </w:rPr>
              <w:t>doniesienie ustne</w:t>
            </w:r>
          </w:p>
        </w:tc>
        <w:tc>
          <w:tcPr>
            <w:tcW w:w="2023" w:type="dxa"/>
            <w:tcBorders>
              <w:top w:val="single" w:sz="4" w:space="0" w:color="00000A"/>
              <w:left w:val="single" w:sz="4" w:space="0" w:color="00000A"/>
              <w:bottom w:val="single" w:sz="4" w:space="0" w:color="00000A"/>
              <w:right w:val="single" w:sz="4" w:space="0" w:color="00000A"/>
            </w:tcBorders>
            <w:tcMar>
              <w:left w:w="108" w:type="dxa"/>
            </w:tcMar>
          </w:tcPr>
          <w:p w:rsidR="00C414A3" w:rsidRPr="001E0499" w:rsidRDefault="00C414A3" w:rsidP="003F5006">
            <w:pPr>
              <w:rPr>
                <w:rFonts w:ascii="Calibri" w:hAnsi="Calibri" w:cs="Calibri"/>
                <w:sz w:val="20"/>
                <w:szCs w:val="20"/>
                <w:lang w:val="pl-PL"/>
              </w:rPr>
            </w:pPr>
            <w:r w:rsidRPr="001E0499">
              <w:rPr>
                <w:rFonts w:ascii="Calibri" w:hAnsi="Calibri" w:cs="Calibri"/>
                <w:sz w:val="20"/>
                <w:szCs w:val="20"/>
                <w:lang w:val="pl-PL"/>
              </w:rPr>
              <w:t>x</w:t>
            </w:r>
          </w:p>
        </w:tc>
      </w:tr>
      <w:tr w:rsidR="00C414A3" w:rsidRPr="001E0499" w:rsidTr="00C414A3">
        <w:trPr>
          <w:trHeight w:hRule="exact" w:val="6380"/>
        </w:trPr>
        <w:tc>
          <w:tcPr>
            <w:tcW w:w="1770" w:type="dxa"/>
            <w:tcBorders>
              <w:top w:val="single" w:sz="4" w:space="0" w:color="00000A"/>
              <w:left w:val="single" w:sz="4" w:space="0" w:color="00000A"/>
              <w:bottom w:val="single" w:sz="4" w:space="0" w:color="00000A"/>
              <w:right w:val="single" w:sz="4" w:space="0" w:color="00000A"/>
            </w:tcBorders>
            <w:shd w:val="pct20" w:color="auto" w:fill="FFFFFF"/>
            <w:tcMar>
              <w:left w:w="108" w:type="dxa"/>
            </w:tcMar>
          </w:tcPr>
          <w:p w:rsidR="00C414A3" w:rsidRPr="001E0499" w:rsidRDefault="00C414A3" w:rsidP="003F5006">
            <w:pPr>
              <w:rPr>
                <w:rFonts w:ascii="Calibri" w:hAnsi="Calibri" w:cs="Calibri"/>
                <w:sz w:val="20"/>
                <w:szCs w:val="20"/>
                <w:lang w:val="pl-PL"/>
              </w:rPr>
            </w:pPr>
            <w:r w:rsidRPr="001E0499">
              <w:rPr>
                <w:rFonts w:ascii="Calibri" w:hAnsi="Calibri" w:cs="Calibri"/>
                <w:b/>
                <w:bCs/>
                <w:sz w:val="20"/>
                <w:szCs w:val="20"/>
                <w:lang w:val="pl-PL"/>
              </w:rPr>
              <w:t>Streszczenie:</w:t>
            </w:r>
            <w:r w:rsidRPr="001E0499">
              <w:rPr>
                <w:rFonts w:ascii="Calibri" w:hAnsi="Calibri" w:cs="Calibri"/>
                <w:b/>
                <w:bCs/>
                <w:sz w:val="20"/>
                <w:szCs w:val="20"/>
                <w:lang w:val="pl-PL"/>
              </w:rPr>
              <w:br/>
            </w:r>
          </w:p>
        </w:tc>
        <w:tc>
          <w:tcPr>
            <w:tcW w:w="7869" w:type="dxa"/>
            <w:gridSpan w:val="3"/>
            <w:tcBorders>
              <w:top w:val="single" w:sz="4" w:space="0" w:color="00000A"/>
              <w:left w:val="single" w:sz="4" w:space="0" w:color="00000A"/>
              <w:bottom w:val="single" w:sz="4" w:space="0" w:color="00000A"/>
              <w:right w:val="single" w:sz="4" w:space="0" w:color="00000A"/>
            </w:tcBorders>
            <w:tcMar>
              <w:left w:w="108" w:type="dxa"/>
            </w:tcMar>
          </w:tcPr>
          <w:p w:rsidR="00C414A3" w:rsidRPr="001E0499" w:rsidRDefault="00C414A3" w:rsidP="003F5006">
            <w:pPr>
              <w:rPr>
                <w:rFonts w:ascii="Calibri" w:hAnsi="Calibri"/>
                <w:sz w:val="20"/>
                <w:szCs w:val="20"/>
              </w:rPr>
            </w:pPr>
            <w:r w:rsidRPr="001E0499">
              <w:rPr>
                <w:rFonts w:ascii="Calibri" w:hAnsi="Calibri" w:cs="Calibri"/>
                <w:sz w:val="20"/>
                <w:szCs w:val="20"/>
                <w:lang w:val="pl-PL"/>
              </w:rPr>
              <w:t xml:space="preserve"> </w:t>
            </w:r>
            <w:r w:rsidRPr="001E0499">
              <w:rPr>
                <w:rFonts w:ascii="Calibri" w:hAnsi="Calibri" w:cs="Calibri"/>
                <w:b/>
                <w:bCs/>
                <w:sz w:val="20"/>
                <w:szCs w:val="20"/>
                <w:lang w:val="pl-PL"/>
              </w:rPr>
              <w:t>Wstęp:</w:t>
            </w:r>
            <w:r w:rsidRPr="001E0499">
              <w:rPr>
                <w:rFonts w:ascii="Calibri" w:hAnsi="Calibri" w:cs="Calibri"/>
                <w:b/>
                <w:bCs/>
                <w:sz w:val="20"/>
                <w:szCs w:val="20"/>
                <w:lang w:val="pl-PL"/>
              </w:rPr>
              <w:br/>
            </w:r>
            <w:r w:rsidRPr="001E0499">
              <w:rPr>
                <w:rFonts w:ascii="Calibri" w:hAnsi="Calibri" w:cs="Calibri"/>
                <w:sz w:val="20"/>
                <w:szCs w:val="20"/>
                <w:lang w:val="pl-PL"/>
              </w:rPr>
              <w:t>Przepuklina pępowinowa jest złożoną wadą wrodzoną wymagającą interwencji chirurgicznej, w której rekonstrukcja powłok brzusznych i pępka odgrywa istotną rolę nie tylko pod względem funkcjonalnym, ale i estetycznym. Wygląd pępka ma istotne znaczenie dla akceptacji własnego ciała i jakości życia pacjentów. Celem pracy jest ocena wyników estetycznych i częstości powikłań po operacjach przepukliny pępowinowej z zastosowaniem nowej techniki plastyki pępka z zachowaniem elementów sznura pępowinowego.</w:t>
            </w:r>
          </w:p>
          <w:p w:rsidR="00C414A3" w:rsidRPr="001E0499" w:rsidRDefault="00C414A3" w:rsidP="003F5006">
            <w:pPr>
              <w:spacing w:before="240" w:after="240"/>
              <w:rPr>
                <w:rFonts w:ascii="Calibri" w:hAnsi="Calibri"/>
                <w:sz w:val="20"/>
                <w:szCs w:val="20"/>
              </w:rPr>
            </w:pPr>
            <w:r w:rsidRPr="001E0499">
              <w:rPr>
                <w:rFonts w:ascii="Calibri" w:hAnsi="Calibri"/>
                <w:b/>
                <w:bCs/>
                <w:sz w:val="20"/>
                <w:szCs w:val="20"/>
              </w:rPr>
              <w:t>Materiał i metody:</w:t>
            </w:r>
            <w:r w:rsidRPr="001E0499">
              <w:rPr>
                <w:rFonts w:ascii="Calibri" w:hAnsi="Calibri"/>
                <w:b/>
                <w:bCs/>
                <w:sz w:val="20"/>
                <w:szCs w:val="20"/>
              </w:rPr>
              <w:br/>
            </w:r>
            <w:r w:rsidRPr="001E0499">
              <w:rPr>
                <w:rFonts w:ascii="Calibri" w:hAnsi="Calibri"/>
                <w:sz w:val="20"/>
                <w:szCs w:val="20"/>
              </w:rPr>
              <w:t xml:space="preserve"> Badanie ma charakter retrospektywny i obejmuje analizę dokumentacji medycznej oraz ocenę wyglądu pępka na podstawie zdjęć i ankiet wypełnianych przez rodziców dzieci po operacji przepukliny pępowinowej oraz przez dwóch niezależnych chirurgów dziecięcych. Wygląd pępka oceniany będzie według skali VAS ( Visual Analog Scale)</w:t>
            </w:r>
          </w:p>
          <w:p w:rsidR="00C414A3" w:rsidRPr="001E0499" w:rsidRDefault="00C414A3" w:rsidP="003F5006">
            <w:pPr>
              <w:rPr>
                <w:rFonts w:ascii="Calibri" w:hAnsi="Calibri"/>
                <w:sz w:val="20"/>
                <w:szCs w:val="20"/>
              </w:rPr>
            </w:pPr>
            <w:r w:rsidRPr="001E0499">
              <w:rPr>
                <w:rFonts w:ascii="Calibri" w:hAnsi="Calibri" w:cs="Calibri"/>
                <w:b/>
                <w:bCs/>
                <w:sz w:val="20"/>
                <w:szCs w:val="20"/>
                <w:lang w:val="pl-PL"/>
              </w:rPr>
              <w:t>Wnioski:</w:t>
            </w:r>
            <w:r w:rsidRPr="001E0499">
              <w:rPr>
                <w:rFonts w:ascii="Calibri" w:hAnsi="Calibri" w:cs="Calibri"/>
                <w:b/>
                <w:bCs/>
                <w:sz w:val="20"/>
                <w:szCs w:val="20"/>
                <w:lang w:val="pl-PL"/>
              </w:rPr>
              <w:br/>
            </w:r>
          </w:p>
          <w:p w:rsidR="00C414A3" w:rsidRPr="001E0499" w:rsidRDefault="00C414A3" w:rsidP="003F5006">
            <w:pPr>
              <w:rPr>
                <w:rFonts w:ascii="Calibri" w:hAnsi="Calibri"/>
                <w:sz w:val="20"/>
                <w:szCs w:val="20"/>
              </w:rPr>
            </w:pPr>
            <w:r w:rsidRPr="001E0499">
              <w:rPr>
                <w:rFonts w:ascii="Calibri" w:hAnsi="Calibri" w:cs="Calibri"/>
                <w:sz w:val="20"/>
                <w:szCs w:val="20"/>
                <w:lang w:val="pl-PL"/>
              </w:rPr>
              <w:t xml:space="preserve">Wiele technik formowania „pępka” u dzieci po operacji przepukliny pępowinowej jest opisywanych w literaturze. Jednak brak jest uniwersalnego standardu – techniki, której efekty byłyby akceptowalne przez ogół pacjentów i chirurgów dziecięcych. Przedstawiona przez nas technika prowadzi do rekonstrukcji pępka, którego estetyczny wygląd daje satysfakcję pacjentom oraz operującym ich chirurgom dziecięcym. </w:t>
            </w:r>
          </w:p>
        </w:tc>
      </w:tr>
    </w:tbl>
    <w:p w:rsidR="00C414A3" w:rsidRDefault="00C414A3" w:rsidP="00C414A3">
      <w:pPr>
        <w:spacing w:after="160" w:line="259" w:lineRule="auto"/>
        <w:ind w:left="1416" w:firstLine="708"/>
        <w:rPr>
          <w:b/>
          <w:bCs/>
          <w:sz w:val="18"/>
          <w:lang w:val="pl-PL"/>
        </w:rPr>
      </w:pPr>
      <w:r>
        <w:rPr>
          <w:b/>
          <w:bCs/>
          <w:sz w:val="18"/>
          <w:lang w:val="pl-PL"/>
        </w:rPr>
        <w:br w:type="page"/>
      </w:r>
    </w:p>
    <w:p w:rsidR="00C414A3" w:rsidRPr="00E63533" w:rsidRDefault="00C414A3" w:rsidP="00C414A3">
      <w:pPr>
        <w:jc w:val="center"/>
        <w:rPr>
          <w:rFonts w:ascii="Calibri" w:hAnsi="Calibri" w:cs="Arial"/>
          <w:sz w:val="20"/>
          <w:szCs w:val="20"/>
          <w:lang w:val="pl-PL"/>
        </w:rPr>
      </w:pPr>
      <w:r w:rsidRPr="00E63533">
        <w:rPr>
          <w:rFonts w:ascii="Calibri" w:hAnsi="Calibri" w:cs="Arial"/>
          <w:caps/>
          <w:sz w:val="20"/>
          <w:szCs w:val="20"/>
          <w:lang w:val="pl-PL"/>
        </w:rPr>
        <w:lastRenderedPageBreak/>
        <w:t>X</w:t>
      </w:r>
      <w:r w:rsidRPr="00E63533">
        <w:rPr>
          <w:rFonts w:ascii="Calibri" w:hAnsi="Calibri" w:cs="Arial"/>
          <w:iCs/>
          <w:caps/>
          <w:sz w:val="20"/>
          <w:szCs w:val="20"/>
          <w:lang w:val="pl-PL"/>
        </w:rPr>
        <w:t>XII  Sympozjum “</w:t>
      </w:r>
      <w:r w:rsidRPr="00E63533">
        <w:rPr>
          <w:rFonts w:ascii="Calibri" w:hAnsi="Calibri" w:cs="Arial"/>
          <w:caps/>
          <w:sz w:val="20"/>
          <w:szCs w:val="20"/>
          <w:lang w:val="pl-PL"/>
        </w:rPr>
        <w:t>INTERDYSCYPLINARNE PROBLEMY CHIRURGII DZIECIĘCEJ</w:t>
      </w:r>
      <w:r w:rsidRPr="00E63533">
        <w:rPr>
          <w:rFonts w:ascii="Calibri" w:hAnsi="Calibri" w:cs="Arial"/>
          <w:sz w:val="20"/>
          <w:szCs w:val="20"/>
          <w:lang w:val="pl-PL"/>
        </w:rPr>
        <w:t>” i</w:t>
      </w:r>
    </w:p>
    <w:p w:rsidR="00C414A3" w:rsidRPr="00E63533" w:rsidRDefault="00C414A3" w:rsidP="00C414A3">
      <w:pPr>
        <w:jc w:val="center"/>
        <w:rPr>
          <w:rFonts w:ascii="Calibri" w:hAnsi="Calibri" w:cs="Arial"/>
          <w:bCs/>
          <w:caps/>
          <w:sz w:val="20"/>
          <w:szCs w:val="20"/>
          <w:lang w:val="pl-PL"/>
        </w:rPr>
      </w:pPr>
      <w:r w:rsidRPr="00E63533">
        <w:rPr>
          <w:rFonts w:ascii="Calibri" w:hAnsi="Calibri" w:cs="Arial"/>
          <w:iCs/>
          <w:sz w:val="20"/>
          <w:szCs w:val="20"/>
          <w:lang w:val="pl-PL"/>
        </w:rPr>
        <w:t xml:space="preserve"> XII</w:t>
      </w:r>
      <w:r w:rsidRPr="00E63533">
        <w:rPr>
          <w:rFonts w:ascii="Calibri" w:hAnsi="Calibri"/>
          <w:sz w:val="20"/>
          <w:szCs w:val="20"/>
          <w:lang w:val="pl-PL" w:eastAsia="pl-PL"/>
        </w:rPr>
        <w:t xml:space="preserve"> KONFERENCJA  NAUKOWO-SZKOLENIOWA DLA  LEKARZY SPECJALIZUJĄCYCH SIĘ W CHIRURGII DZIECIĘCEJ  12-13 </w:t>
      </w:r>
      <w:r w:rsidRPr="00E63533">
        <w:rPr>
          <w:rFonts w:ascii="Calibri" w:hAnsi="Calibri" w:cs="Arial"/>
          <w:bCs/>
          <w:caps/>
          <w:sz w:val="20"/>
          <w:szCs w:val="20"/>
          <w:lang w:val="pl-PL"/>
        </w:rPr>
        <w:t>grudNIA 2025</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C414A3" w:rsidRPr="0014310A" w:rsidTr="003F5006">
        <w:trPr>
          <w:trHeight w:hRule="exact" w:val="822"/>
        </w:trPr>
        <w:tc>
          <w:tcPr>
            <w:tcW w:w="1418" w:type="dxa"/>
            <w:shd w:val="pct20" w:color="auto" w:fill="FFFFFF"/>
          </w:tcPr>
          <w:p w:rsidR="00C414A3" w:rsidRPr="0014310A" w:rsidRDefault="00C414A3" w:rsidP="003F5006">
            <w:pPr>
              <w:rPr>
                <w:rFonts w:asciiTheme="minorHAnsi" w:hAnsiTheme="minorHAnsi" w:cstheme="minorHAnsi"/>
                <w:b/>
                <w:bCs/>
                <w:sz w:val="20"/>
                <w:szCs w:val="20"/>
              </w:rPr>
            </w:pPr>
            <w:r w:rsidRPr="0014310A">
              <w:rPr>
                <w:rFonts w:asciiTheme="minorHAnsi" w:hAnsiTheme="minorHAnsi" w:cstheme="minorHAnsi"/>
                <w:b/>
                <w:bCs/>
                <w:sz w:val="20"/>
                <w:szCs w:val="20"/>
              </w:rPr>
              <w:t>Tytuł:</w:t>
            </w:r>
          </w:p>
          <w:p w:rsidR="00C414A3" w:rsidRPr="0014310A" w:rsidRDefault="00C414A3" w:rsidP="003F5006">
            <w:pPr>
              <w:rPr>
                <w:rFonts w:asciiTheme="minorHAnsi" w:hAnsiTheme="minorHAnsi" w:cstheme="minorHAnsi"/>
                <w:b/>
                <w:bCs/>
                <w:sz w:val="20"/>
                <w:szCs w:val="20"/>
              </w:rPr>
            </w:pPr>
          </w:p>
        </w:tc>
        <w:tc>
          <w:tcPr>
            <w:tcW w:w="8221" w:type="dxa"/>
            <w:gridSpan w:val="3"/>
          </w:tcPr>
          <w:p w:rsidR="00C414A3" w:rsidRPr="0014310A" w:rsidRDefault="00C414A3" w:rsidP="003F5006">
            <w:pPr>
              <w:rPr>
                <w:rFonts w:asciiTheme="minorHAnsi" w:hAnsiTheme="minorHAnsi" w:cstheme="minorHAnsi"/>
                <w:b/>
                <w:bCs/>
                <w:sz w:val="20"/>
                <w:szCs w:val="20"/>
                <w:lang w:val="pl-PL"/>
              </w:rPr>
            </w:pPr>
            <w:r w:rsidRPr="0014310A">
              <w:rPr>
                <w:rFonts w:asciiTheme="minorHAnsi" w:hAnsiTheme="minorHAnsi" w:cstheme="minorHAnsi"/>
                <w:b/>
                <w:bCs/>
                <w:sz w:val="20"/>
                <w:szCs w:val="20"/>
                <w:lang w:val="pl-PL"/>
              </w:rPr>
              <w:t>Od autograftu do inżynierii tkankowej – współczesne metody zamykania rozległych ran oparzeniowych u dzieci</w:t>
            </w:r>
          </w:p>
          <w:p w:rsidR="00C414A3" w:rsidRPr="0014310A" w:rsidRDefault="00C414A3" w:rsidP="003F5006">
            <w:pPr>
              <w:rPr>
                <w:rFonts w:asciiTheme="minorHAnsi" w:hAnsiTheme="minorHAnsi" w:cstheme="minorHAnsi"/>
                <w:b/>
                <w:sz w:val="20"/>
                <w:szCs w:val="20"/>
                <w:lang w:val="pl-PL"/>
              </w:rPr>
            </w:pPr>
          </w:p>
        </w:tc>
      </w:tr>
      <w:tr w:rsidR="00C414A3" w:rsidRPr="0014310A" w:rsidTr="003F5006">
        <w:trPr>
          <w:trHeight w:hRule="exact" w:val="639"/>
        </w:trPr>
        <w:tc>
          <w:tcPr>
            <w:tcW w:w="1418" w:type="dxa"/>
            <w:shd w:val="pct20" w:color="auto" w:fill="FFFFFF"/>
          </w:tcPr>
          <w:p w:rsidR="00C414A3" w:rsidRPr="0014310A" w:rsidRDefault="00C414A3" w:rsidP="003F5006">
            <w:pPr>
              <w:rPr>
                <w:rFonts w:asciiTheme="minorHAnsi" w:hAnsiTheme="minorHAnsi" w:cstheme="minorHAnsi"/>
                <w:b/>
                <w:bCs/>
                <w:sz w:val="20"/>
                <w:szCs w:val="20"/>
                <w:lang w:val="pl-PL"/>
              </w:rPr>
            </w:pPr>
            <w:r w:rsidRPr="0014310A">
              <w:rPr>
                <w:rFonts w:asciiTheme="minorHAnsi" w:hAnsiTheme="minorHAnsi" w:cstheme="minorHAnsi"/>
                <w:b/>
                <w:bCs/>
                <w:sz w:val="20"/>
                <w:szCs w:val="20"/>
                <w:lang w:val="pl-PL"/>
              </w:rPr>
              <w:t xml:space="preserve">Autorzy: </w:t>
            </w:r>
          </w:p>
        </w:tc>
        <w:tc>
          <w:tcPr>
            <w:tcW w:w="8221" w:type="dxa"/>
            <w:gridSpan w:val="3"/>
          </w:tcPr>
          <w:p w:rsidR="00C414A3" w:rsidRPr="0014310A" w:rsidRDefault="00C414A3" w:rsidP="003F5006">
            <w:pPr>
              <w:rPr>
                <w:rFonts w:asciiTheme="minorHAnsi" w:hAnsiTheme="minorHAnsi" w:cstheme="minorHAnsi"/>
                <w:sz w:val="20"/>
                <w:szCs w:val="20"/>
              </w:rPr>
            </w:pPr>
            <w:r w:rsidRPr="0014310A">
              <w:rPr>
                <w:rFonts w:asciiTheme="minorHAnsi" w:hAnsiTheme="minorHAnsi" w:cstheme="minorHAnsi"/>
                <w:sz w:val="20"/>
                <w:szCs w:val="20"/>
                <w:lang w:val="pl-PL"/>
              </w:rPr>
              <w:t xml:space="preserve">lek. Paulina Nowicka, lek. Małgorzata Kusza, dr n. med. </w:t>
            </w:r>
            <w:r w:rsidRPr="0014310A">
              <w:rPr>
                <w:rFonts w:asciiTheme="minorHAnsi" w:hAnsiTheme="minorHAnsi" w:cstheme="minorHAnsi"/>
                <w:sz w:val="20"/>
                <w:szCs w:val="20"/>
              </w:rPr>
              <w:t>Witold Miaśkiewicz</w:t>
            </w:r>
          </w:p>
          <w:p w:rsidR="00C414A3" w:rsidRPr="0014310A" w:rsidRDefault="00C414A3" w:rsidP="003F5006">
            <w:pPr>
              <w:rPr>
                <w:rFonts w:asciiTheme="minorHAnsi" w:hAnsiTheme="minorHAnsi" w:cstheme="minorHAnsi"/>
                <w:sz w:val="20"/>
                <w:szCs w:val="20"/>
                <w:lang w:val="pl-PL"/>
              </w:rPr>
            </w:pPr>
          </w:p>
        </w:tc>
      </w:tr>
      <w:tr w:rsidR="00C414A3" w:rsidRPr="0014310A" w:rsidTr="003F5006">
        <w:trPr>
          <w:trHeight w:hRule="exact" w:val="706"/>
        </w:trPr>
        <w:tc>
          <w:tcPr>
            <w:tcW w:w="1418" w:type="dxa"/>
            <w:shd w:val="pct20" w:color="auto" w:fill="FFFFFF"/>
          </w:tcPr>
          <w:p w:rsidR="00C414A3" w:rsidRPr="0014310A" w:rsidRDefault="00C414A3" w:rsidP="003F5006">
            <w:pPr>
              <w:rPr>
                <w:rFonts w:asciiTheme="minorHAnsi" w:hAnsiTheme="minorHAnsi" w:cstheme="minorHAnsi"/>
                <w:b/>
                <w:bCs/>
                <w:sz w:val="20"/>
                <w:szCs w:val="20"/>
                <w:lang w:val="pl-PL"/>
              </w:rPr>
            </w:pPr>
            <w:r w:rsidRPr="0014310A">
              <w:rPr>
                <w:rFonts w:asciiTheme="minorHAnsi" w:hAnsiTheme="minorHAnsi" w:cstheme="minorHAnsi"/>
                <w:b/>
                <w:bCs/>
                <w:sz w:val="20"/>
                <w:szCs w:val="20"/>
                <w:lang w:val="pl-PL"/>
              </w:rPr>
              <w:t>Ośrodek:</w:t>
            </w:r>
          </w:p>
          <w:p w:rsidR="00C414A3" w:rsidRPr="0014310A" w:rsidRDefault="00C414A3" w:rsidP="003F5006">
            <w:pPr>
              <w:rPr>
                <w:rFonts w:asciiTheme="minorHAnsi" w:hAnsiTheme="minorHAnsi" w:cstheme="minorHAnsi"/>
                <w:b/>
                <w:sz w:val="20"/>
                <w:szCs w:val="20"/>
                <w:lang w:val="pl-PL"/>
              </w:rPr>
            </w:pPr>
            <w:r w:rsidRPr="0014310A">
              <w:rPr>
                <w:rFonts w:asciiTheme="minorHAnsi" w:hAnsiTheme="minorHAnsi" w:cstheme="minorHAnsi"/>
                <w:b/>
                <w:sz w:val="20"/>
                <w:szCs w:val="20"/>
                <w:lang w:val="pl-PL"/>
              </w:rPr>
              <w:t>E-mail:</w:t>
            </w:r>
          </w:p>
        </w:tc>
        <w:tc>
          <w:tcPr>
            <w:tcW w:w="8221" w:type="dxa"/>
            <w:gridSpan w:val="3"/>
          </w:tcPr>
          <w:p w:rsidR="00C414A3" w:rsidRPr="0014310A" w:rsidRDefault="00C414A3" w:rsidP="003F5006">
            <w:pPr>
              <w:rPr>
                <w:rFonts w:asciiTheme="minorHAnsi" w:hAnsiTheme="minorHAnsi" w:cstheme="minorHAnsi"/>
                <w:sz w:val="20"/>
                <w:szCs w:val="20"/>
                <w:lang w:val="pl-PL"/>
              </w:rPr>
            </w:pPr>
            <w:r w:rsidRPr="0014310A">
              <w:rPr>
                <w:rFonts w:asciiTheme="minorHAnsi" w:hAnsiTheme="minorHAnsi" w:cstheme="minorHAnsi"/>
                <w:sz w:val="20"/>
                <w:szCs w:val="20"/>
                <w:lang w:val="pl-PL"/>
              </w:rPr>
              <w:t xml:space="preserve">Szpital w Ostrowie Wielkopolskim, Wielkopolskie Centrum Leczenia Oparzeń dla Dzieci </w:t>
            </w:r>
          </w:p>
          <w:p w:rsidR="00C414A3" w:rsidRPr="0014310A" w:rsidRDefault="00C414A3" w:rsidP="003F5006">
            <w:pPr>
              <w:rPr>
                <w:rFonts w:asciiTheme="minorHAnsi" w:hAnsiTheme="minorHAnsi" w:cstheme="minorHAnsi"/>
                <w:sz w:val="20"/>
                <w:szCs w:val="20"/>
                <w:lang w:val="pl-PL"/>
              </w:rPr>
            </w:pPr>
            <w:r w:rsidRPr="0014310A">
              <w:rPr>
                <w:rFonts w:asciiTheme="minorHAnsi" w:hAnsiTheme="minorHAnsi" w:cstheme="minorHAnsi"/>
                <w:sz w:val="20"/>
                <w:szCs w:val="20"/>
                <w:lang w:val="pl-PL"/>
              </w:rPr>
              <w:t>paulina.now.med@gmail.com</w:t>
            </w:r>
          </w:p>
        </w:tc>
      </w:tr>
      <w:tr w:rsidR="00C414A3" w:rsidRPr="0014310A" w:rsidTr="003F5006">
        <w:trPr>
          <w:trHeight w:hRule="exact" w:val="728"/>
        </w:trPr>
        <w:tc>
          <w:tcPr>
            <w:tcW w:w="1418" w:type="dxa"/>
            <w:shd w:val="pct20" w:color="auto" w:fill="FFFFFF"/>
          </w:tcPr>
          <w:p w:rsidR="00C414A3" w:rsidRPr="0014310A" w:rsidRDefault="00C414A3" w:rsidP="003F5006">
            <w:pPr>
              <w:rPr>
                <w:rFonts w:asciiTheme="minorHAnsi" w:hAnsiTheme="minorHAnsi" w:cstheme="minorHAnsi"/>
                <w:b/>
                <w:bCs/>
                <w:sz w:val="20"/>
                <w:szCs w:val="20"/>
                <w:lang w:val="pl-PL"/>
              </w:rPr>
            </w:pPr>
            <w:r w:rsidRPr="0014310A">
              <w:rPr>
                <w:rFonts w:asciiTheme="minorHAnsi" w:hAnsiTheme="minorHAnsi" w:cstheme="minorHAnsi"/>
                <w:b/>
                <w:bCs/>
                <w:sz w:val="20"/>
                <w:szCs w:val="20"/>
                <w:lang w:val="pl-PL"/>
              </w:rPr>
              <w:t xml:space="preserve">XXII Sympozjum Interdyscyplinarne </w:t>
            </w:r>
          </w:p>
          <w:p w:rsidR="00C414A3" w:rsidRPr="0014310A" w:rsidRDefault="00C414A3" w:rsidP="003F5006">
            <w:pPr>
              <w:rPr>
                <w:rFonts w:asciiTheme="minorHAnsi" w:hAnsiTheme="minorHAnsi" w:cstheme="minorHAnsi"/>
                <w:b/>
                <w:bCs/>
                <w:sz w:val="20"/>
                <w:szCs w:val="20"/>
                <w:lang w:val="pl-PL"/>
              </w:rPr>
            </w:pPr>
            <w:r w:rsidRPr="0014310A">
              <w:rPr>
                <w:rFonts w:asciiTheme="minorHAnsi" w:hAnsiTheme="minorHAnsi" w:cstheme="minorHAnsi"/>
                <w:b/>
                <w:bCs/>
                <w:sz w:val="20"/>
                <w:szCs w:val="20"/>
                <w:lang w:val="pl-PL"/>
              </w:rPr>
              <w:t>12  grudnia 2025</w:t>
            </w:r>
          </w:p>
          <w:p w:rsidR="00C414A3" w:rsidRPr="0014310A" w:rsidRDefault="00C414A3" w:rsidP="003F5006">
            <w:pPr>
              <w:tabs>
                <w:tab w:val="left" w:pos="1365"/>
              </w:tabs>
              <w:rPr>
                <w:rFonts w:asciiTheme="minorHAnsi" w:hAnsiTheme="minorHAnsi" w:cstheme="minorHAnsi"/>
                <w:b/>
                <w:bCs/>
                <w:sz w:val="20"/>
                <w:szCs w:val="20"/>
                <w:lang w:val="pl-PL"/>
              </w:rPr>
            </w:pPr>
            <w:r w:rsidRPr="0014310A">
              <w:rPr>
                <w:rFonts w:asciiTheme="minorHAnsi" w:hAnsiTheme="minorHAnsi" w:cstheme="minorHAnsi"/>
                <w:b/>
                <w:bCs/>
                <w:sz w:val="20"/>
                <w:szCs w:val="20"/>
                <w:lang w:val="pl-PL"/>
              </w:rPr>
              <w:t>doniesienie ustne</w:t>
            </w:r>
          </w:p>
        </w:tc>
        <w:tc>
          <w:tcPr>
            <w:tcW w:w="4394" w:type="dxa"/>
          </w:tcPr>
          <w:p w:rsidR="00C414A3" w:rsidRPr="0014310A" w:rsidRDefault="00C414A3" w:rsidP="003F5006">
            <w:pPr>
              <w:rPr>
                <w:rFonts w:asciiTheme="minorHAnsi" w:hAnsiTheme="minorHAnsi" w:cstheme="minorHAnsi"/>
                <w:sz w:val="20"/>
                <w:szCs w:val="20"/>
                <w:lang w:val="pl-PL"/>
              </w:rPr>
            </w:pPr>
          </w:p>
        </w:tc>
        <w:tc>
          <w:tcPr>
            <w:tcW w:w="1701" w:type="dxa"/>
            <w:shd w:val="clear" w:color="auto" w:fill="C0C0C0"/>
          </w:tcPr>
          <w:p w:rsidR="00C414A3" w:rsidRPr="0014310A" w:rsidRDefault="00C414A3" w:rsidP="003F5006">
            <w:pPr>
              <w:pStyle w:val="Nagwek2"/>
              <w:jc w:val="left"/>
              <w:rPr>
                <w:rFonts w:asciiTheme="minorHAnsi" w:hAnsiTheme="minorHAnsi" w:cstheme="minorHAnsi"/>
                <w:sz w:val="20"/>
                <w:szCs w:val="20"/>
                <w:highlight w:val="lightGray"/>
              </w:rPr>
            </w:pPr>
            <w:r w:rsidRPr="0014310A">
              <w:rPr>
                <w:rFonts w:asciiTheme="minorHAnsi" w:hAnsiTheme="minorHAnsi" w:cstheme="minorHAnsi"/>
                <w:sz w:val="20"/>
                <w:szCs w:val="20"/>
                <w:highlight w:val="lightGray"/>
              </w:rPr>
              <w:t xml:space="preserve">XI Konferencja Naukowo-Szkoleniowe </w:t>
            </w:r>
          </w:p>
          <w:p w:rsidR="00C414A3" w:rsidRPr="0014310A" w:rsidRDefault="00C414A3" w:rsidP="003F5006">
            <w:pPr>
              <w:pStyle w:val="Nagwek2"/>
              <w:jc w:val="left"/>
              <w:rPr>
                <w:rFonts w:asciiTheme="minorHAnsi" w:hAnsiTheme="minorHAnsi" w:cstheme="minorHAnsi"/>
                <w:sz w:val="20"/>
                <w:szCs w:val="20"/>
                <w:highlight w:val="lightGray"/>
              </w:rPr>
            </w:pPr>
            <w:r w:rsidRPr="0014310A">
              <w:rPr>
                <w:rFonts w:asciiTheme="minorHAnsi" w:hAnsiTheme="minorHAnsi" w:cstheme="minorHAnsi"/>
                <w:sz w:val="20"/>
                <w:szCs w:val="20"/>
                <w:highlight w:val="lightGray"/>
              </w:rPr>
              <w:t>13 grudnia 2025</w:t>
            </w:r>
          </w:p>
          <w:p w:rsidR="00C414A3" w:rsidRPr="0014310A" w:rsidRDefault="00C414A3" w:rsidP="003F5006">
            <w:pPr>
              <w:rPr>
                <w:rFonts w:asciiTheme="minorHAnsi" w:hAnsiTheme="minorHAnsi" w:cstheme="minorHAnsi"/>
                <w:b/>
                <w:sz w:val="20"/>
                <w:szCs w:val="20"/>
                <w:highlight w:val="lightGray"/>
                <w:lang w:val="pl-PL"/>
              </w:rPr>
            </w:pPr>
            <w:r w:rsidRPr="0014310A">
              <w:rPr>
                <w:rFonts w:asciiTheme="minorHAnsi" w:hAnsiTheme="minorHAnsi" w:cstheme="minorHAnsi"/>
                <w:b/>
                <w:sz w:val="20"/>
                <w:szCs w:val="20"/>
                <w:highlight w:val="lightGray"/>
                <w:lang w:val="pl-PL"/>
              </w:rPr>
              <w:t>doniesienie ustne</w:t>
            </w:r>
          </w:p>
        </w:tc>
        <w:tc>
          <w:tcPr>
            <w:tcW w:w="2126" w:type="dxa"/>
          </w:tcPr>
          <w:p w:rsidR="00C414A3" w:rsidRPr="0014310A" w:rsidRDefault="00C414A3" w:rsidP="003F5006">
            <w:pPr>
              <w:rPr>
                <w:rFonts w:asciiTheme="minorHAnsi" w:hAnsiTheme="minorHAnsi" w:cstheme="minorHAnsi"/>
                <w:sz w:val="20"/>
                <w:szCs w:val="20"/>
                <w:lang w:val="pl-PL"/>
              </w:rPr>
            </w:pPr>
          </w:p>
        </w:tc>
      </w:tr>
      <w:tr w:rsidR="00C414A3" w:rsidRPr="0014310A" w:rsidTr="003F5006">
        <w:trPr>
          <w:trHeight w:hRule="exact" w:val="7500"/>
        </w:trPr>
        <w:tc>
          <w:tcPr>
            <w:tcW w:w="1418" w:type="dxa"/>
            <w:shd w:val="pct20" w:color="auto" w:fill="FFFFFF"/>
          </w:tcPr>
          <w:p w:rsidR="00C414A3" w:rsidRPr="0014310A" w:rsidRDefault="00C414A3" w:rsidP="003F5006">
            <w:pPr>
              <w:rPr>
                <w:rFonts w:asciiTheme="minorHAnsi" w:hAnsiTheme="minorHAnsi" w:cstheme="minorHAnsi"/>
                <w:sz w:val="20"/>
                <w:szCs w:val="20"/>
                <w:lang w:val="pl-PL"/>
              </w:rPr>
            </w:pPr>
            <w:r w:rsidRPr="0014310A">
              <w:rPr>
                <w:rFonts w:asciiTheme="minorHAnsi" w:hAnsiTheme="minorHAnsi" w:cstheme="minorHAnsi"/>
                <w:b/>
                <w:bCs/>
                <w:sz w:val="20"/>
                <w:szCs w:val="20"/>
                <w:lang w:val="pl-PL"/>
              </w:rPr>
              <w:t>Streszczenie:</w:t>
            </w:r>
            <w:r w:rsidRPr="0014310A">
              <w:rPr>
                <w:rFonts w:asciiTheme="minorHAnsi" w:hAnsiTheme="minorHAnsi" w:cstheme="minorHAnsi"/>
                <w:b/>
                <w:bCs/>
                <w:sz w:val="20"/>
                <w:szCs w:val="20"/>
                <w:lang w:val="pl-PL"/>
              </w:rPr>
              <w:br/>
            </w:r>
          </w:p>
        </w:tc>
        <w:tc>
          <w:tcPr>
            <w:tcW w:w="8221" w:type="dxa"/>
            <w:gridSpan w:val="3"/>
          </w:tcPr>
          <w:p w:rsidR="00C414A3" w:rsidRPr="0014310A" w:rsidRDefault="00C414A3" w:rsidP="003F5006">
            <w:pPr>
              <w:rPr>
                <w:rFonts w:asciiTheme="minorHAnsi" w:hAnsiTheme="minorHAnsi" w:cstheme="minorHAnsi"/>
                <w:sz w:val="20"/>
                <w:szCs w:val="20"/>
                <w:lang w:val="pl-PL"/>
              </w:rPr>
            </w:pPr>
            <w:r w:rsidRPr="0014310A">
              <w:rPr>
                <w:rFonts w:asciiTheme="minorHAnsi" w:hAnsiTheme="minorHAnsi" w:cstheme="minorHAnsi"/>
                <w:sz w:val="20"/>
                <w:szCs w:val="20"/>
                <w:lang w:val="pl-PL"/>
              </w:rPr>
              <w:t xml:space="preserve">Pacjenci pediatryczni z rozległymi oparzeniami stanowią duże wyzwanie </w:t>
            </w:r>
            <w:r w:rsidRPr="0014310A">
              <w:rPr>
                <w:rFonts w:asciiTheme="minorHAnsi" w:hAnsiTheme="minorHAnsi" w:cstheme="minorHAnsi"/>
                <w:sz w:val="20"/>
                <w:szCs w:val="20"/>
                <w:lang w:val="pl-PL"/>
              </w:rPr>
              <w:br/>
              <w:t>w praktyce chirurgów dziecięcych. W Wielkopolskim Centrum Leczenia Oparzeń rocznie hospitalizujemy blisko 100</w:t>
            </w:r>
            <w:r w:rsidRPr="0014310A">
              <w:rPr>
                <w:rFonts w:asciiTheme="minorHAnsi" w:hAnsiTheme="minorHAnsi" w:cstheme="minorHAnsi"/>
                <w:color w:val="EE0000"/>
                <w:sz w:val="20"/>
                <w:szCs w:val="20"/>
                <w:lang w:val="pl-PL"/>
              </w:rPr>
              <w:t xml:space="preserve"> </w:t>
            </w:r>
            <w:r w:rsidRPr="0014310A">
              <w:rPr>
                <w:rFonts w:asciiTheme="minorHAnsi" w:hAnsiTheme="minorHAnsi" w:cstheme="minorHAnsi"/>
                <w:sz w:val="20"/>
                <w:szCs w:val="20"/>
                <w:lang w:val="pl-PL"/>
              </w:rPr>
              <w:t xml:space="preserve">oparzonych dzieci, z których większość wymaga przeprowadzenia różnych procedur chirurgicznych, włącznie z  przeszczepem skórno-naskórkowym. Szczególną grupę stanowią pacjenci z głębokimi oparzeniami ekstremalnymi, u których powierzchnia oparzenia przewyższa kilkukrotnie powierzchnię miejsc dawczych – TBSA &gt; 50% . Od dawna wiadomo, że szybkie i skuteczne zamknięcie rany oparzeniowej przekłada się na mniejsze ryzyko rozwoju zakażeń, zmniejszony udział dializoterapii, szybszy powrót prawidłowej funkcji narządów,  zmniejszoną śmiertelność, kontrolę hipermetabolizmu, poprawę stanu ogólnego, mniejsze dolegliwości bólowe, krótszy czas hospitalizacji oraz wyraźnie mniejszą skłonność do hipertroficznej przebudowy blizn. Co zrobić, kiedy nie ma wystarczającej ilości własnej zdrowej skóry, aby skutecznie zamknąć rozległe rany oparzeniowe? Jaką przewagę ma przygotowanie przeszczepów skóry techniką Meek Skin micrograftingu nad tradycyjnym siatkowaniem - mesh-graftingiem? Czy przeszczep allogeniczny to dobre rozwiązanie? Kiedy zastosować kolagenowe matryce skóry?  I wreszcie – czy możemy wyhodować skórę in vitro </w:t>
            </w:r>
            <w:r w:rsidRPr="0014310A">
              <w:rPr>
                <w:rFonts w:asciiTheme="minorHAnsi" w:hAnsiTheme="minorHAnsi" w:cstheme="minorHAnsi"/>
                <w:sz w:val="20"/>
                <w:szCs w:val="20"/>
                <w:lang w:val="pl-PL"/>
              </w:rPr>
              <w:br/>
              <w:t>i jak przebiega proces implantacji autologicznych keratynocytów?</w:t>
            </w:r>
          </w:p>
          <w:p w:rsidR="00C414A3" w:rsidRPr="0014310A" w:rsidRDefault="00C414A3" w:rsidP="003F5006">
            <w:pPr>
              <w:rPr>
                <w:rFonts w:asciiTheme="minorHAnsi" w:hAnsiTheme="minorHAnsi" w:cstheme="minorHAnsi"/>
                <w:sz w:val="20"/>
                <w:szCs w:val="20"/>
                <w:lang w:val="pl-PL"/>
              </w:rPr>
            </w:pPr>
          </w:p>
        </w:tc>
      </w:tr>
    </w:tbl>
    <w:p w:rsidR="00C414A3" w:rsidRPr="005C1A71" w:rsidRDefault="00C414A3" w:rsidP="00C414A3">
      <w:pPr>
        <w:rPr>
          <w:lang w:val="pl-PL"/>
        </w:rPr>
      </w:pPr>
    </w:p>
    <w:p w:rsidR="00C414A3" w:rsidRDefault="00C414A3" w:rsidP="00C414A3">
      <w:pPr>
        <w:ind w:left="2124"/>
        <w:rPr>
          <w:b/>
          <w:bCs/>
          <w:sz w:val="18"/>
          <w:lang w:val="pl-PL"/>
        </w:rPr>
      </w:pPr>
    </w:p>
    <w:p w:rsidR="00C414A3" w:rsidRDefault="00C414A3" w:rsidP="00C414A3">
      <w:pPr>
        <w:jc w:val="center"/>
        <w:rPr>
          <w:rFonts w:ascii="Calibri" w:eastAsia="Calibri" w:hAnsi="Calibri" w:cs="Calibri"/>
          <w:sz w:val="20"/>
          <w:szCs w:val="20"/>
        </w:rPr>
      </w:pPr>
      <w:r>
        <w:rPr>
          <w:b/>
          <w:bCs/>
          <w:sz w:val="18"/>
          <w:lang w:val="pl-PL"/>
        </w:rPr>
        <w:br w:type="page"/>
      </w:r>
      <w:r>
        <w:rPr>
          <w:rFonts w:ascii="Calibri" w:hAnsi="Calibri"/>
          <w:caps/>
          <w:sz w:val="20"/>
          <w:szCs w:val="20"/>
        </w:rPr>
        <w:lastRenderedPageBreak/>
        <w:t>XXII  Sympozjum “INTERDYSCYPLINARNE PROBLEMY CHIRURGII DZIECIĘCEJ</w:t>
      </w:r>
      <w:r>
        <w:rPr>
          <w:rFonts w:ascii="Calibri" w:hAnsi="Calibri"/>
          <w:sz w:val="20"/>
          <w:szCs w:val="20"/>
        </w:rPr>
        <w:t>” i</w:t>
      </w:r>
    </w:p>
    <w:p w:rsidR="00C414A3" w:rsidRDefault="00C414A3" w:rsidP="00C414A3">
      <w:pPr>
        <w:jc w:val="center"/>
      </w:pPr>
      <w:r>
        <w:rPr>
          <w:rFonts w:ascii="Calibri" w:hAnsi="Calibri"/>
          <w:sz w:val="20"/>
          <w:szCs w:val="20"/>
        </w:rPr>
        <w:t xml:space="preserve"> XII KONFERENCJA  NAUKOWO-SZKOLENIOWA DLA  LEKARZY SPECJALIZUJĄCYCH SIĘ W CHIRURGII DZIECIĘCEJ  12-13 </w:t>
      </w:r>
      <w:r>
        <w:rPr>
          <w:rFonts w:ascii="Calibri" w:hAnsi="Calibri"/>
          <w:caps/>
          <w:sz w:val="20"/>
          <w:szCs w:val="20"/>
        </w:rPr>
        <w:t>grudNIA 2025</w:t>
      </w:r>
    </w:p>
    <w:p w:rsidR="00C414A3" w:rsidRDefault="00C414A3" w:rsidP="00C414A3">
      <w:pPr>
        <w:pStyle w:val="Nagwek1"/>
      </w:pPr>
    </w:p>
    <w:tbl>
      <w:tblPr>
        <w:tblStyle w:val="TableNormal"/>
        <w:tblW w:w="82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20"/>
        <w:gridCol w:w="3779"/>
        <w:gridCol w:w="1462"/>
        <w:gridCol w:w="1829"/>
      </w:tblGrid>
      <w:tr w:rsidR="00C414A3" w:rsidRPr="00235B44" w:rsidTr="003F5006">
        <w:trPr>
          <w:trHeight w:hRule="exact" w:val="662"/>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C414A3" w:rsidRPr="00235B44" w:rsidRDefault="00C414A3" w:rsidP="003F5006">
            <w:pPr>
              <w:rPr>
                <w:rFonts w:ascii="Calibri" w:hAnsi="Calibri" w:cs="Calibri"/>
                <w:sz w:val="20"/>
                <w:szCs w:val="20"/>
              </w:rPr>
            </w:pPr>
            <w:r w:rsidRPr="00235B44">
              <w:rPr>
                <w:rFonts w:ascii="Calibri" w:hAnsi="Calibri" w:cs="Calibri"/>
                <w:b/>
                <w:bCs/>
                <w:sz w:val="20"/>
                <w:szCs w:val="20"/>
              </w:rPr>
              <w:t>Tytuł:</w:t>
            </w:r>
          </w:p>
        </w:tc>
        <w:tc>
          <w:tcPr>
            <w:tcW w:w="707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414A3" w:rsidRPr="00235B44" w:rsidRDefault="00C414A3" w:rsidP="003F5006">
            <w:pPr>
              <w:rPr>
                <w:rFonts w:ascii="Calibri" w:hAnsi="Calibri" w:cs="Calibri"/>
                <w:sz w:val="20"/>
                <w:szCs w:val="20"/>
              </w:rPr>
            </w:pPr>
            <w:r w:rsidRPr="00235B44">
              <w:rPr>
                <w:rFonts w:ascii="Calibri" w:hAnsi="Calibri" w:cs="Calibri"/>
                <w:b/>
                <w:bCs/>
                <w:sz w:val="20"/>
                <w:szCs w:val="20"/>
                <w14:textOutline w14:w="0" w14:cap="flat" w14:cmpd="sng" w14:algn="ctr">
                  <w14:noFill/>
                  <w14:prstDash w14:val="solid"/>
                  <w14:bevel/>
                </w14:textOutline>
              </w:rPr>
              <w:t>Ocena skuteczności laseroterapii frakcyjnej CO₂ w leczeniu blizn u dzieci z wykorzystaniem skali POSAS 2.0 — doświadczenia poradni laserowej.</w:t>
            </w:r>
          </w:p>
        </w:tc>
      </w:tr>
      <w:tr w:rsidR="00C414A3" w:rsidRPr="00235B44" w:rsidTr="003F5006">
        <w:trPr>
          <w:trHeight w:hRule="exact" w:val="771"/>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C414A3" w:rsidRPr="00235B44" w:rsidRDefault="00C414A3" w:rsidP="003F5006">
            <w:pPr>
              <w:rPr>
                <w:rFonts w:ascii="Calibri" w:hAnsi="Calibri" w:cs="Calibri"/>
                <w:sz w:val="20"/>
                <w:szCs w:val="20"/>
              </w:rPr>
            </w:pPr>
            <w:r w:rsidRPr="00235B44">
              <w:rPr>
                <w:rFonts w:ascii="Calibri" w:hAnsi="Calibri" w:cs="Calibri"/>
                <w:b/>
                <w:bCs/>
                <w:sz w:val="20"/>
                <w:szCs w:val="20"/>
                <w14:textOutline w14:w="0" w14:cap="flat" w14:cmpd="sng" w14:algn="ctr">
                  <w14:noFill/>
                  <w14:prstDash w14:val="solid"/>
                  <w14:bevel/>
                </w14:textOutline>
              </w:rPr>
              <w:t xml:space="preserve">Autorzy: </w:t>
            </w:r>
          </w:p>
        </w:tc>
        <w:tc>
          <w:tcPr>
            <w:tcW w:w="707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414A3" w:rsidRPr="00235B44" w:rsidRDefault="00C414A3" w:rsidP="003F5006">
            <w:pPr>
              <w:rPr>
                <w:rFonts w:ascii="Calibri" w:hAnsi="Calibri" w:cs="Calibri"/>
                <w:sz w:val="20"/>
                <w:szCs w:val="20"/>
              </w:rPr>
            </w:pPr>
            <w:r w:rsidRPr="00235B44">
              <w:rPr>
                <w:rFonts w:ascii="Calibri" w:hAnsi="Calibri" w:cs="Calibri"/>
                <w:sz w:val="20"/>
                <w:szCs w:val="20"/>
                <w14:textOutline w14:w="0" w14:cap="flat" w14:cmpd="sng" w14:algn="ctr">
                  <w14:noFill/>
                  <w14:prstDash w14:val="solid"/>
                  <w14:bevel/>
                </w14:textOutline>
              </w:rPr>
              <w:t>Radosław Wrzesiński, Lidia Babiak-Choroszczak, Aleksandra Rył, Ireneusz Walaszek, Kaja Giżewska-Kacprzak</w:t>
            </w:r>
          </w:p>
        </w:tc>
      </w:tr>
      <w:tr w:rsidR="00C414A3" w:rsidRPr="00235B44" w:rsidTr="003F5006">
        <w:trPr>
          <w:trHeight w:hRule="exact" w:val="546"/>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C414A3" w:rsidRPr="00235B44" w:rsidRDefault="00C414A3" w:rsidP="003F5006">
            <w:pPr>
              <w:rPr>
                <w:rFonts w:ascii="Calibri" w:hAnsi="Calibri" w:cs="Calibri"/>
                <w:b/>
                <w:bCs/>
                <w:sz w:val="20"/>
                <w:szCs w:val="20"/>
              </w:rPr>
            </w:pPr>
            <w:r w:rsidRPr="00235B44">
              <w:rPr>
                <w:rFonts w:ascii="Calibri" w:hAnsi="Calibri" w:cs="Calibri"/>
                <w:b/>
                <w:bCs/>
                <w:sz w:val="20"/>
                <w:szCs w:val="20"/>
              </w:rPr>
              <w:t>Ośrodek:</w:t>
            </w:r>
          </w:p>
          <w:p w:rsidR="00C414A3" w:rsidRPr="00235B44" w:rsidRDefault="00C414A3" w:rsidP="003F5006">
            <w:pPr>
              <w:rPr>
                <w:rFonts w:ascii="Calibri" w:hAnsi="Calibri" w:cs="Calibri"/>
                <w:sz w:val="20"/>
                <w:szCs w:val="20"/>
              </w:rPr>
            </w:pPr>
            <w:r w:rsidRPr="00235B44">
              <w:rPr>
                <w:rFonts w:ascii="Calibri" w:hAnsi="Calibri" w:cs="Calibri"/>
                <w:b/>
                <w:bCs/>
                <w:sz w:val="20"/>
                <w:szCs w:val="20"/>
              </w:rPr>
              <w:t>E-mail:</w:t>
            </w:r>
          </w:p>
        </w:tc>
        <w:tc>
          <w:tcPr>
            <w:tcW w:w="707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414A3" w:rsidRPr="00235B44" w:rsidRDefault="00C414A3" w:rsidP="003F5006">
            <w:pPr>
              <w:rPr>
                <w:rFonts w:ascii="Calibri" w:eastAsia="Arial" w:hAnsi="Calibri" w:cs="Calibri"/>
                <w:sz w:val="20"/>
                <w:szCs w:val="20"/>
                <w14:textOutline w14:w="0" w14:cap="flat" w14:cmpd="sng" w14:algn="ctr">
                  <w14:noFill/>
                  <w14:prstDash w14:val="solid"/>
                  <w14:bevel/>
                </w14:textOutline>
              </w:rPr>
            </w:pPr>
            <w:r w:rsidRPr="00235B44">
              <w:rPr>
                <w:rFonts w:ascii="Calibri" w:hAnsi="Calibri" w:cs="Calibri"/>
                <w:sz w:val="20"/>
                <w:szCs w:val="20"/>
                <w14:textOutline w14:w="0" w14:cap="flat" w14:cmpd="sng" w14:algn="ctr">
                  <w14:noFill/>
                  <w14:prstDash w14:val="solid"/>
                  <w14:bevel/>
                </w14:textOutline>
              </w:rPr>
              <w:t>Oddział Kliniczny Chirurgii Dziecięcej, Onkologicznej, Urologii i Chirurgii Ręki Uniwersyteckiego Szpitala Klinicznego nr 1 w Szczecinie</w:t>
            </w:r>
          </w:p>
          <w:p w:rsidR="00C414A3" w:rsidRPr="00235B44" w:rsidRDefault="00C414A3" w:rsidP="003F5006">
            <w:pPr>
              <w:rPr>
                <w:rFonts w:ascii="Calibri" w:hAnsi="Calibri" w:cs="Calibri"/>
                <w:sz w:val="20"/>
                <w:szCs w:val="20"/>
              </w:rPr>
            </w:pPr>
            <w:hyperlink r:id="rId7" w:history="1">
              <w:r w:rsidRPr="00235B44">
                <w:rPr>
                  <w:rStyle w:val="cze"/>
                  <w:rFonts w:ascii="Calibri" w:hAnsi="Calibri" w:cs="Calibri"/>
                  <w:sz w:val="20"/>
                  <w:szCs w:val="20"/>
                  <w14:textOutline w14:w="0" w14:cap="flat" w14:cmpd="sng" w14:algn="ctr">
                    <w14:noFill/>
                    <w14:prstDash w14:val="solid"/>
                    <w14:bevel/>
                  </w14:textOutline>
                </w:rPr>
                <w:t>radoslawwrzesinski@gmail.com</w:t>
              </w:r>
            </w:hyperlink>
          </w:p>
        </w:tc>
      </w:tr>
      <w:tr w:rsidR="00C414A3" w:rsidRPr="00235B44" w:rsidTr="003F5006">
        <w:trPr>
          <w:trHeight w:hRule="exact" w:val="568"/>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C414A3" w:rsidRPr="00235B44" w:rsidRDefault="00C414A3" w:rsidP="003F5006">
            <w:pPr>
              <w:rPr>
                <w:rFonts w:ascii="Calibri" w:hAnsi="Calibri" w:cs="Calibri"/>
                <w:b/>
                <w:bCs/>
                <w:sz w:val="20"/>
                <w:szCs w:val="20"/>
              </w:rPr>
            </w:pPr>
            <w:r w:rsidRPr="00235B44">
              <w:rPr>
                <w:rFonts w:ascii="Calibri" w:hAnsi="Calibri" w:cs="Calibri"/>
                <w:b/>
                <w:bCs/>
                <w:sz w:val="20"/>
                <w:szCs w:val="20"/>
              </w:rPr>
              <w:t xml:space="preserve">XXII Sympozjum Interdyscyplinarne </w:t>
            </w:r>
          </w:p>
          <w:p w:rsidR="00C414A3" w:rsidRPr="00235B44" w:rsidRDefault="00C414A3" w:rsidP="003F5006">
            <w:pPr>
              <w:rPr>
                <w:rFonts w:ascii="Calibri" w:hAnsi="Calibri" w:cs="Calibri"/>
                <w:b/>
                <w:bCs/>
                <w:sz w:val="20"/>
                <w:szCs w:val="20"/>
              </w:rPr>
            </w:pPr>
            <w:r w:rsidRPr="00235B44">
              <w:rPr>
                <w:rFonts w:ascii="Calibri" w:hAnsi="Calibri" w:cs="Calibri"/>
                <w:b/>
                <w:bCs/>
                <w:sz w:val="20"/>
                <w:szCs w:val="20"/>
              </w:rPr>
              <w:t>12  grudnia 2025</w:t>
            </w:r>
          </w:p>
          <w:p w:rsidR="00C414A3" w:rsidRPr="00235B44" w:rsidRDefault="00C414A3" w:rsidP="003F5006">
            <w:pPr>
              <w:tabs>
                <w:tab w:val="left" w:pos="1365"/>
              </w:tabs>
              <w:rPr>
                <w:rFonts w:ascii="Calibri" w:hAnsi="Calibri" w:cs="Calibri"/>
                <w:sz w:val="20"/>
                <w:szCs w:val="20"/>
              </w:rPr>
            </w:pPr>
            <w:r w:rsidRPr="00235B44">
              <w:rPr>
                <w:rFonts w:ascii="Calibri" w:hAnsi="Calibri" w:cs="Calibri"/>
                <w:b/>
                <w:bCs/>
                <w:sz w:val="20"/>
                <w:szCs w:val="20"/>
              </w:rPr>
              <w:t>doniesienie ustne</w:t>
            </w:r>
          </w:p>
        </w:tc>
        <w:tc>
          <w:tcPr>
            <w:tcW w:w="3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414A3" w:rsidRPr="00235B44" w:rsidRDefault="00C414A3" w:rsidP="003F5006">
            <w:pPr>
              <w:rPr>
                <w:rFonts w:ascii="Calibri" w:hAnsi="Calibri" w:cs="Calibri"/>
                <w:sz w:val="20"/>
                <w:szCs w:val="20"/>
              </w:rPr>
            </w:pPr>
          </w:p>
        </w:tc>
        <w:tc>
          <w:tcPr>
            <w:tcW w:w="1462"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rsidR="00C414A3" w:rsidRPr="00235B44" w:rsidRDefault="00C414A3" w:rsidP="003F5006">
            <w:pPr>
              <w:pStyle w:val="Nagwek2"/>
              <w:jc w:val="left"/>
              <w:outlineLvl w:val="1"/>
              <w:rPr>
                <w:rFonts w:ascii="Calibri" w:hAnsi="Calibri" w:cs="Calibri"/>
                <w:sz w:val="20"/>
                <w:szCs w:val="20"/>
                <w:shd w:val="clear" w:color="auto" w:fill="C0C0C0"/>
              </w:rPr>
            </w:pPr>
            <w:r w:rsidRPr="00235B44">
              <w:rPr>
                <w:rFonts w:ascii="Calibri" w:hAnsi="Calibri" w:cs="Calibri"/>
                <w:sz w:val="20"/>
                <w:szCs w:val="20"/>
                <w:shd w:val="clear" w:color="auto" w:fill="C0C0C0"/>
              </w:rPr>
              <w:t xml:space="preserve">XI Konferencja Naukowo-Szkoleniowe </w:t>
            </w:r>
          </w:p>
          <w:p w:rsidR="00C414A3" w:rsidRPr="00235B44" w:rsidRDefault="00C414A3" w:rsidP="003F5006">
            <w:pPr>
              <w:pStyle w:val="Nagwek2"/>
              <w:jc w:val="left"/>
              <w:outlineLvl w:val="1"/>
              <w:rPr>
                <w:rFonts w:ascii="Calibri" w:hAnsi="Calibri" w:cs="Calibri"/>
                <w:sz w:val="20"/>
                <w:szCs w:val="20"/>
                <w:shd w:val="clear" w:color="auto" w:fill="C0C0C0"/>
              </w:rPr>
            </w:pPr>
            <w:r w:rsidRPr="00235B44">
              <w:rPr>
                <w:rFonts w:ascii="Calibri" w:hAnsi="Calibri" w:cs="Calibri"/>
                <w:sz w:val="20"/>
                <w:szCs w:val="20"/>
                <w:shd w:val="clear" w:color="auto" w:fill="C0C0C0"/>
              </w:rPr>
              <w:t>13 grudnia 2025</w:t>
            </w:r>
          </w:p>
          <w:p w:rsidR="00C414A3" w:rsidRPr="00235B44" w:rsidRDefault="00C414A3" w:rsidP="003F5006">
            <w:pPr>
              <w:rPr>
                <w:rFonts w:ascii="Calibri" w:hAnsi="Calibri" w:cs="Calibri"/>
                <w:sz w:val="20"/>
                <w:szCs w:val="20"/>
              </w:rPr>
            </w:pPr>
            <w:r w:rsidRPr="00235B44">
              <w:rPr>
                <w:rFonts w:ascii="Calibri" w:hAnsi="Calibri" w:cs="Calibri"/>
                <w:b/>
                <w:bCs/>
                <w:sz w:val="20"/>
                <w:szCs w:val="20"/>
                <w:shd w:val="clear" w:color="auto" w:fill="C0C0C0"/>
              </w:rPr>
              <w:t>doniesienie ustne</w:t>
            </w:r>
          </w:p>
        </w:tc>
        <w:tc>
          <w:tcPr>
            <w:tcW w:w="1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414A3" w:rsidRPr="00235B44" w:rsidRDefault="00C414A3" w:rsidP="003F5006">
            <w:pPr>
              <w:rPr>
                <w:rFonts w:ascii="Calibri" w:hAnsi="Calibri" w:cs="Calibri"/>
                <w:sz w:val="20"/>
                <w:szCs w:val="20"/>
              </w:rPr>
            </w:pPr>
            <w:r w:rsidRPr="00235B44">
              <w:rPr>
                <w:rFonts w:ascii="Calibri" w:hAnsi="Calibri" w:cs="Calibri"/>
                <w:sz w:val="20"/>
                <w:szCs w:val="20"/>
                <w14:textOutline w14:w="0" w14:cap="flat" w14:cmpd="sng" w14:algn="ctr">
                  <w14:noFill/>
                  <w14:prstDash w14:val="solid"/>
                  <w14:bevel/>
                </w14:textOutline>
              </w:rPr>
              <w:t>X</w:t>
            </w:r>
          </w:p>
        </w:tc>
      </w:tr>
      <w:tr w:rsidR="00C414A3" w:rsidRPr="00235B44" w:rsidTr="003F5006">
        <w:trPr>
          <w:trHeight w:hRule="exact" w:val="6726"/>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C414A3" w:rsidRPr="00235B44" w:rsidRDefault="00C414A3" w:rsidP="003F5006">
            <w:pPr>
              <w:rPr>
                <w:rFonts w:ascii="Calibri" w:hAnsi="Calibri" w:cs="Calibri"/>
                <w:sz w:val="20"/>
                <w:szCs w:val="20"/>
              </w:rPr>
            </w:pPr>
            <w:r w:rsidRPr="00235B44">
              <w:rPr>
                <w:rFonts w:ascii="Calibri" w:hAnsi="Calibri" w:cs="Calibri"/>
                <w:b/>
                <w:bCs/>
                <w:sz w:val="20"/>
                <w:szCs w:val="20"/>
              </w:rPr>
              <w:t>Streszczenie:</w:t>
            </w:r>
            <w:r w:rsidRPr="00235B44">
              <w:rPr>
                <w:rFonts w:ascii="Calibri" w:hAnsi="Calibri" w:cs="Calibri"/>
                <w:b/>
                <w:bCs/>
                <w:sz w:val="20"/>
                <w:szCs w:val="20"/>
              </w:rPr>
              <w:br/>
            </w:r>
          </w:p>
        </w:tc>
        <w:tc>
          <w:tcPr>
            <w:tcW w:w="707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414A3" w:rsidRPr="00235B44" w:rsidRDefault="00C414A3" w:rsidP="003F5006">
            <w:pPr>
              <w:rPr>
                <w:rFonts w:ascii="Calibri" w:hAnsi="Calibri" w:cs="Calibri"/>
                <w:sz w:val="20"/>
                <w:szCs w:val="20"/>
              </w:rPr>
            </w:pPr>
            <w:r w:rsidRPr="00235B44">
              <w:rPr>
                <w:rFonts w:ascii="Calibri" w:hAnsi="Calibri" w:cs="Calibri"/>
                <w:sz w:val="20"/>
                <w:szCs w:val="20"/>
              </w:rPr>
              <w:t xml:space="preserve"> </w:t>
            </w:r>
            <w:r w:rsidRPr="00235B44">
              <w:rPr>
                <w:rFonts w:ascii="Calibri" w:hAnsi="Calibri" w:cs="Calibri"/>
                <w:b/>
                <w:bCs/>
                <w:sz w:val="20"/>
                <w:szCs w:val="20"/>
              </w:rPr>
              <w:t>Wprowadzenie:</w:t>
            </w:r>
            <w:r w:rsidRPr="00235B44">
              <w:rPr>
                <w:rFonts w:ascii="Calibri" w:hAnsi="Calibri" w:cs="Calibri"/>
                <w:sz w:val="20"/>
                <w:szCs w:val="20"/>
              </w:rPr>
              <w:t xml:space="preserve"> Pourazowe i pooperacyjne blizny u dzieci mogą prowadzić do istotnych zaburzeń estetycznych i funkcjonalnych. Laser frakcyjny CO₂ jest uznaną </w:t>
            </w:r>
            <w:r w:rsidRPr="00235B44">
              <w:rPr>
                <w:rFonts w:ascii="Calibri" w:hAnsi="Calibri" w:cs="Calibri"/>
                <w:sz w:val="20"/>
                <w:szCs w:val="20"/>
                <w:lang w:val="es-ES_tradnl"/>
              </w:rPr>
              <w:t>metod</w:t>
            </w:r>
            <w:r w:rsidRPr="00235B44">
              <w:rPr>
                <w:rFonts w:ascii="Calibri" w:hAnsi="Calibri" w:cs="Calibri"/>
                <w:sz w:val="20"/>
                <w:szCs w:val="20"/>
              </w:rPr>
              <w:t>ą poprawy jakości tkanki bliznowatej, jednak dane dotyczące populacji pediatrycznej są wciąż ograniczone.</w:t>
            </w:r>
          </w:p>
          <w:p w:rsidR="00C414A3" w:rsidRPr="00235B44" w:rsidRDefault="00C414A3" w:rsidP="003F5006">
            <w:pPr>
              <w:pStyle w:val="Domylne"/>
              <w:spacing w:before="0" w:after="320" w:line="240" w:lineRule="auto"/>
              <w:rPr>
                <w:rFonts w:ascii="Calibri" w:eastAsia="Arial" w:hAnsi="Calibri" w:cs="Calibri"/>
                <w:sz w:val="20"/>
                <w:szCs w:val="20"/>
              </w:rPr>
            </w:pPr>
            <w:r w:rsidRPr="00235B44">
              <w:rPr>
                <w:rFonts w:ascii="Calibri" w:hAnsi="Calibri" w:cs="Calibri"/>
                <w:b/>
                <w:bCs/>
                <w:sz w:val="20"/>
                <w:szCs w:val="20"/>
              </w:rPr>
              <w:t>Cel pracy:</w:t>
            </w:r>
            <w:r w:rsidRPr="00235B44">
              <w:rPr>
                <w:rFonts w:ascii="Calibri" w:hAnsi="Calibri" w:cs="Calibri"/>
                <w:sz w:val="20"/>
                <w:szCs w:val="20"/>
              </w:rPr>
              <w:t xml:space="preserve"> Ocena skuteczności i bezpieczeństwa laseroterapii frakcyjnej CO₂ u dzieci leczonych w poradni laserowej przy Oddziale Chirurgii Dziecięcej, Onkologicznej, Urologii i Chirurgii Ręki USK1 PUM w Szczecinie.</w:t>
            </w:r>
          </w:p>
          <w:p w:rsidR="00C414A3" w:rsidRPr="00235B44" w:rsidRDefault="00C414A3" w:rsidP="003F5006">
            <w:pPr>
              <w:pStyle w:val="Domylne"/>
              <w:spacing w:before="0" w:after="320" w:line="240" w:lineRule="auto"/>
              <w:rPr>
                <w:rFonts w:ascii="Calibri" w:eastAsia="Arial" w:hAnsi="Calibri" w:cs="Calibri"/>
                <w:sz w:val="20"/>
                <w:szCs w:val="20"/>
              </w:rPr>
            </w:pPr>
            <w:r w:rsidRPr="00235B44">
              <w:rPr>
                <w:rFonts w:ascii="Calibri" w:hAnsi="Calibri" w:cs="Calibri"/>
                <w:b/>
                <w:bCs/>
                <w:sz w:val="20"/>
                <w:szCs w:val="20"/>
                <w:lang w:val="en-US"/>
              </w:rPr>
              <w:t>Metody:</w:t>
            </w:r>
            <w:r w:rsidRPr="00235B44">
              <w:rPr>
                <w:rFonts w:ascii="Calibri" w:hAnsi="Calibri" w:cs="Calibri"/>
                <w:sz w:val="20"/>
                <w:szCs w:val="20"/>
              </w:rPr>
              <w:t xml:space="preserve"> Analizie poddano grupę 120 pacjent</w:t>
            </w:r>
            <w:r w:rsidRPr="00235B44">
              <w:rPr>
                <w:rFonts w:ascii="Calibri" w:hAnsi="Calibri" w:cs="Calibri"/>
                <w:sz w:val="20"/>
                <w:szCs w:val="20"/>
                <w:lang w:val="es-ES_tradnl"/>
              </w:rPr>
              <w:t>ó</w:t>
            </w:r>
            <w:r w:rsidRPr="00235B44">
              <w:rPr>
                <w:rFonts w:ascii="Calibri" w:hAnsi="Calibri" w:cs="Calibri"/>
                <w:sz w:val="20"/>
                <w:szCs w:val="20"/>
              </w:rPr>
              <w:t>w obserwowanych przez ponad dwa lata. Pacjent</w:t>
            </w:r>
            <w:r w:rsidRPr="00235B44">
              <w:rPr>
                <w:rFonts w:ascii="Calibri" w:hAnsi="Calibri" w:cs="Calibri"/>
                <w:sz w:val="20"/>
                <w:szCs w:val="20"/>
                <w:lang w:val="es-ES_tradnl"/>
              </w:rPr>
              <w:t>ó</w:t>
            </w:r>
            <w:r w:rsidRPr="00235B44">
              <w:rPr>
                <w:rFonts w:ascii="Calibri" w:hAnsi="Calibri" w:cs="Calibri"/>
                <w:sz w:val="20"/>
                <w:szCs w:val="20"/>
              </w:rPr>
              <w:t>w oceniano na różnych etapach terapii, obejmującej od kilku zabieg</w:t>
            </w:r>
            <w:r w:rsidRPr="00235B44">
              <w:rPr>
                <w:rFonts w:ascii="Calibri" w:hAnsi="Calibri" w:cs="Calibri"/>
                <w:sz w:val="20"/>
                <w:szCs w:val="20"/>
                <w:lang w:val="es-ES_tradnl"/>
              </w:rPr>
              <w:t>ó</w:t>
            </w:r>
            <w:r w:rsidRPr="00235B44">
              <w:rPr>
                <w:rFonts w:ascii="Calibri" w:hAnsi="Calibri" w:cs="Calibri"/>
                <w:sz w:val="20"/>
                <w:szCs w:val="20"/>
              </w:rPr>
              <w:t>w do pełnego cyklu leczenia. Do obiektywnej i subiektywnej oceny blizn zastosowano skalę POSAS 2.0, uwzględniając takie parametry jak kolor, uniesienie, grubość, elastyczność, unaczynienie i powierzchnia zmiany.</w:t>
            </w:r>
          </w:p>
          <w:p w:rsidR="00C414A3" w:rsidRPr="00235B44" w:rsidRDefault="00C414A3" w:rsidP="003F5006">
            <w:pPr>
              <w:pStyle w:val="Domylne"/>
              <w:spacing w:before="0" w:after="320" w:line="240" w:lineRule="auto"/>
              <w:rPr>
                <w:rFonts w:ascii="Calibri" w:eastAsia="Arial" w:hAnsi="Calibri" w:cs="Calibri"/>
                <w:sz w:val="20"/>
                <w:szCs w:val="20"/>
              </w:rPr>
            </w:pPr>
            <w:r w:rsidRPr="00235B44">
              <w:rPr>
                <w:rFonts w:ascii="Calibri" w:hAnsi="Calibri" w:cs="Calibri"/>
                <w:b/>
                <w:bCs/>
                <w:sz w:val="20"/>
                <w:szCs w:val="20"/>
              </w:rPr>
              <w:t>Wyniki:</w:t>
            </w:r>
            <w:r w:rsidRPr="00235B44">
              <w:rPr>
                <w:rFonts w:ascii="Calibri" w:hAnsi="Calibri" w:cs="Calibri"/>
                <w:sz w:val="20"/>
                <w:szCs w:val="20"/>
              </w:rPr>
              <w:t xml:space="preserve"> Zaobserwowano stopniową, klinicznie istotną poprawę jakości blizn wraz z kolejnymi zabiegami, odzwierciedloną spadkiem punktacji w obu komponentach skali POSAS 2.0. Terapia była dobrze tolerowana, bez poważnych działań niepożądanych.</w:t>
            </w:r>
          </w:p>
          <w:p w:rsidR="00C414A3" w:rsidRPr="00235B44" w:rsidRDefault="00C414A3" w:rsidP="003F5006">
            <w:pPr>
              <w:pStyle w:val="Domylne"/>
              <w:spacing w:before="0" w:after="320" w:line="240" w:lineRule="auto"/>
              <w:rPr>
                <w:rFonts w:ascii="Calibri" w:hAnsi="Calibri" w:cs="Calibri"/>
                <w:sz w:val="20"/>
                <w:szCs w:val="20"/>
              </w:rPr>
            </w:pPr>
            <w:r w:rsidRPr="00235B44">
              <w:rPr>
                <w:rFonts w:ascii="Calibri" w:hAnsi="Calibri" w:cs="Calibri"/>
                <w:b/>
                <w:bCs/>
                <w:sz w:val="20"/>
                <w:szCs w:val="20"/>
              </w:rPr>
              <w:t>Wnioski:</w:t>
            </w:r>
            <w:r w:rsidRPr="00235B44">
              <w:rPr>
                <w:rFonts w:ascii="Calibri" w:hAnsi="Calibri" w:cs="Calibri"/>
                <w:sz w:val="20"/>
                <w:szCs w:val="20"/>
              </w:rPr>
              <w:t xml:space="preserve"> Laser frakcyjny CO₂ jest skuteczną, bezpieczną i dobrze akceptowaną </w:t>
            </w:r>
            <w:r w:rsidRPr="00235B44">
              <w:rPr>
                <w:rFonts w:ascii="Calibri" w:hAnsi="Calibri" w:cs="Calibri"/>
                <w:sz w:val="20"/>
                <w:szCs w:val="20"/>
                <w:lang w:val="es-ES_tradnl"/>
              </w:rPr>
              <w:t>metod</w:t>
            </w:r>
            <w:r w:rsidRPr="00235B44">
              <w:rPr>
                <w:rFonts w:ascii="Calibri" w:hAnsi="Calibri" w:cs="Calibri"/>
                <w:sz w:val="20"/>
                <w:szCs w:val="20"/>
              </w:rPr>
              <w:t>ą terapii blizn u dzieci. Zastosowanie skali POSAS 2.0 umożliwia rzetelne monitorowanie efekt</w:t>
            </w:r>
            <w:r w:rsidRPr="00235B44">
              <w:rPr>
                <w:rFonts w:ascii="Calibri" w:hAnsi="Calibri" w:cs="Calibri"/>
                <w:sz w:val="20"/>
                <w:szCs w:val="20"/>
                <w:lang w:val="es-ES_tradnl"/>
              </w:rPr>
              <w:t>ó</w:t>
            </w:r>
            <w:r w:rsidRPr="00235B44">
              <w:rPr>
                <w:rFonts w:ascii="Calibri" w:hAnsi="Calibri" w:cs="Calibri"/>
                <w:sz w:val="20"/>
                <w:szCs w:val="20"/>
              </w:rPr>
              <w:t>w leczenia i por</w:t>
            </w:r>
            <w:r w:rsidRPr="00235B44">
              <w:rPr>
                <w:rFonts w:ascii="Calibri" w:hAnsi="Calibri" w:cs="Calibri"/>
                <w:sz w:val="20"/>
                <w:szCs w:val="20"/>
                <w:lang w:val="es-ES_tradnl"/>
              </w:rPr>
              <w:t>ó</w:t>
            </w:r>
            <w:r w:rsidRPr="00235B44">
              <w:rPr>
                <w:rFonts w:ascii="Calibri" w:hAnsi="Calibri" w:cs="Calibri"/>
                <w:sz w:val="20"/>
                <w:szCs w:val="20"/>
              </w:rPr>
              <w:t>wnywanie wynik</w:t>
            </w:r>
            <w:r w:rsidRPr="00235B44">
              <w:rPr>
                <w:rFonts w:ascii="Calibri" w:hAnsi="Calibri" w:cs="Calibri"/>
                <w:sz w:val="20"/>
                <w:szCs w:val="20"/>
                <w:lang w:val="es-ES_tradnl"/>
              </w:rPr>
              <w:t>ó</w:t>
            </w:r>
            <w:r w:rsidRPr="00235B44">
              <w:rPr>
                <w:rFonts w:ascii="Calibri" w:hAnsi="Calibri" w:cs="Calibri"/>
                <w:sz w:val="20"/>
                <w:szCs w:val="20"/>
              </w:rPr>
              <w:t>w w praktyce klinicznej.</w:t>
            </w:r>
          </w:p>
        </w:tc>
      </w:tr>
    </w:tbl>
    <w:p w:rsidR="00C414A3" w:rsidRDefault="00C414A3" w:rsidP="00C414A3">
      <w:pPr>
        <w:pStyle w:val="Nagwek1"/>
        <w:widowControl w:val="0"/>
      </w:pPr>
    </w:p>
    <w:p w:rsidR="00C414A3" w:rsidRDefault="00C414A3">
      <w:pPr>
        <w:spacing w:after="160" w:line="259" w:lineRule="auto"/>
        <w:rPr>
          <w:b/>
          <w:bCs/>
          <w:sz w:val="18"/>
          <w:lang w:val="pl-PL"/>
        </w:rPr>
      </w:pPr>
    </w:p>
    <w:p w:rsidR="00C414A3" w:rsidRDefault="00C414A3">
      <w:pPr>
        <w:spacing w:after="160" w:line="259" w:lineRule="auto"/>
        <w:rPr>
          <w:b/>
          <w:bCs/>
          <w:sz w:val="18"/>
          <w:lang w:val="pl-PL"/>
        </w:rPr>
      </w:pPr>
      <w:r>
        <w:rPr>
          <w:b/>
          <w:bCs/>
          <w:sz w:val="18"/>
          <w:lang w:val="pl-PL"/>
        </w:rPr>
        <w:br w:type="page"/>
      </w:r>
    </w:p>
    <w:p w:rsidR="00C414A3" w:rsidRDefault="00C414A3" w:rsidP="00C414A3">
      <w:pPr>
        <w:jc w:val="center"/>
        <w:rPr>
          <w:rFonts w:ascii="Calibri" w:hAnsi="Calibri" w:cs="Arial"/>
          <w:sz w:val="20"/>
          <w:szCs w:val="20"/>
        </w:rPr>
      </w:pPr>
      <w:r>
        <w:rPr>
          <w:rFonts w:ascii="Calibri" w:hAnsi="Calibri" w:cs="Arial"/>
          <w:caps/>
          <w:sz w:val="20"/>
          <w:szCs w:val="20"/>
        </w:rPr>
        <w:lastRenderedPageBreak/>
        <w:t>X</w:t>
      </w:r>
      <w:r>
        <w:rPr>
          <w:rFonts w:ascii="Calibri" w:hAnsi="Calibri" w:cs="Arial"/>
          <w:iCs/>
          <w:caps/>
          <w:sz w:val="20"/>
          <w:szCs w:val="20"/>
        </w:rPr>
        <w:t>XII  Sympozjum “</w:t>
      </w:r>
      <w:r>
        <w:rPr>
          <w:rFonts w:ascii="Calibri" w:hAnsi="Calibri" w:cs="Arial"/>
          <w:caps/>
          <w:sz w:val="20"/>
          <w:szCs w:val="20"/>
        </w:rPr>
        <w:t>INTERDYSCYPLINARNE PROBLEMY CHIRURGII DZIECIĘCEJ</w:t>
      </w:r>
      <w:r>
        <w:rPr>
          <w:rFonts w:ascii="Calibri" w:hAnsi="Calibri" w:cs="Arial"/>
          <w:sz w:val="20"/>
          <w:szCs w:val="20"/>
        </w:rPr>
        <w:t>” i</w:t>
      </w:r>
    </w:p>
    <w:p w:rsidR="00C414A3" w:rsidRDefault="00C414A3" w:rsidP="00C414A3">
      <w:pPr>
        <w:jc w:val="center"/>
        <w:rPr>
          <w:rFonts w:ascii="Calibri" w:hAnsi="Calibri" w:cs="Arial"/>
          <w:bCs/>
          <w:caps/>
          <w:sz w:val="20"/>
          <w:szCs w:val="20"/>
        </w:rPr>
      </w:pPr>
      <w:r>
        <w:rPr>
          <w:rFonts w:ascii="Calibri" w:hAnsi="Calibri" w:cs="Arial"/>
          <w:iCs/>
          <w:sz w:val="20"/>
          <w:szCs w:val="20"/>
        </w:rPr>
        <w:t xml:space="preserve"> XII</w:t>
      </w:r>
      <w:r>
        <w:rPr>
          <w:rFonts w:ascii="Calibri" w:hAnsi="Calibri"/>
          <w:sz w:val="20"/>
          <w:szCs w:val="20"/>
          <w:lang w:eastAsia="pl-PL"/>
        </w:rPr>
        <w:t xml:space="preserve"> KONFERENCJA  NAUKOWO-SZKOLENIOWA DLA  LEKARZY SPECJALIZUJĄCYCH SIĘ W CHIRURGII DZIECIĘCEJ  12-13 </w:t>
      </w:r>
      <w:r>
        <w:rPr>
          <w:rFonts w:ascii="Calibri" w:hAnsi="Calibri" w:cs="Arial"/>
          <w:bCs/>
          <w:caps/>
          <w:sz w:val="20"/>
          <w:szCs w:val="20"/>
        </w:rPr>
        <w:t>grudNIA 2025</w:t>
      </w:r>
    </w:p>
    <w:p w:rsidR="00C414A3" w:rsidRDefault="00C414A3" w:rsidP="00C414A3">
      <w:pPr>
        <w:pStyle w:val="Nagwek"/>
        <w:rPr>
          <w:rFonts w:ascii="Calibri" w:hAnsi="Calibri"/>
          <w:b/>
          <w:bCs/>
          <w:sz w:val="20"/>
          <w:szCs w:val="20"/>
        </w:rPr>
      </w:pPr>
    </w:p>
    <w:p w:rsidR="00C414A3" w:rsidRDefault="00C414A3" w:rsidP="00C414A3">
      <w:pPr>
        <w:pStyle w:val="Nagwek1"/>
      </w:pPr>
    </w:p>
    <w:tbl>
      <w:tblPr>
        <w:tblW w:w="9639" w:type="dxa"/>
        <w:tblInd w:w="-459" w:type="dxa"/>
        <w:tblLayout w:type="fixed"/>
        <w:tblLook w:val="0000" w:firstRow="0" w:lastRow="0" w:firstColumn="0" w:lastColumn="0" w:noHBand="0" w:noVBand="0"/>
      </w:tblPr>
      <w:tblGrid>
        <w:gridCol w:w="1418"/>
        <w:gridCol w:w="4395"/>
        <w:gridCol w:w="1700"/>
        <w:gridCol w:w="2126"/>
      </w:tblGrid>
      <w:tr w:rsidR="00C414A3" w:rsidRPr="00790BAA" w:rsidTr="003F5006">
        <w:trPr>
          <w:trHeight w:hRule="exact" w:val="822"/>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C414A3" w:rsidRPr="00790BAA" w:rsidRDefault="00C414A3" w:rsidP="003F5006">
            <w:pPr>
              <w:widowControl w:val="0"/>
              <w:rPr>
                <w:rFonts w:asciiTheme="minorHAnsi" w:hAnsiTheme="minorHAnsi" w:cstheme="minorHAnsi"/>
                <w:b/>
                <w:bCs/>
                <w:sz w:val="20"/>
                <w:szCs w:val="20"/>
              </w:rPr>
            </w:pPr>
            <w:r w:rsidRPr="00790BAA">
              <w:rPr>
                <w:rFonts w:asciiTheme="minorHAnsi" w:hAnsiTheme="minorHAnsi" w:cstheme="minorHAnsi"/>
                <w:b/>
                <w:bCs/>
                <w:sz w:val="20"/>
                <w:szCs w:val="20"/>
              </w:rPr>
              <w:t>Tytuł:</w:t>
            </w:r>
          </w:p>
          <w:p w:rsidR="00C414A3" w:rsidRPr="00790BAA" w:rsidRDefault="00C414A3" w:rsidP="003F5006">
            <w:pPr>
              <w:widowControl w:val="0"/>
              <w:rPr>
                <w:rFonts w:asciiTheme="minorHAnsi" w:hAnsiTheme="minorHAnsi" w:cstheme="minorHAnsi"/>
                <w:b/>
                <w:bCs/>
                <w:sz w:val="20"/>
                <w:szCs w:val="20"/>
              </w:rPr>
            </w:pPr>
          </w:p>
        </w:tc>
        <w:tc>
          <w:tcPr>
            <w:tcW w:w="8221" w:type="dxa"/>
            <w:gridSpan w:val="3"/>
            <w:tcBorders>
              <w:top w:val="single" w:sz="4" w:space="0" w:color="000000"/>
              <w:left w:val="single" w:sz="4" w:space="0" w:color="000000"/>
              <w:bottom w:val="single" w:sz="4" w:space="0" w:color="000000"/>
              <w:right w:val="single" w:sz="4" w:space="0" w:color="000000"/>
            </w:tcBorders>
          </w:tcPr>
          <w:p w:rsidR="00C414A3" w:rsidRPr="00790BAA" w:rsidRDefault="00C414A3" w:rsidP="003F5006">
            <w:pPr>
              <w:widowControl w:val="0"/>
              <w:rPr>
                <w:rFonts w:asciiTheme="minorHAnsi" w:hAnsiTheme="minorHAnsi" w:cstheme="minorHAnsi"/>
                <w:b/>
                <w:bCs/>
                <w:sz w:val="20"/>
                <w:szCs w:val="20"/>
                <w:lang w:val="pl-PL"/>
              </w:rPr>
            </w:pPr>
            <w:r w:rsidRPr="00790BAA">
              <w:rPr>
                <w:rFonts w:asciiTheme="minorHAnsi" w:hAnsiTheme="minorHAnsi" w:cstheme="minorHAnsi"/>
                <w:b/>
                <w:bCs/>
                <w:sz w:val="20"/>
                <w:szCs w:val="20"/>
                <w:lang w:val="pl-PL"/>
              </w:rPr>
              <w:t xml:space="preserve">Pogromcy żuchwy – urazy twarzoczaszki w wyniku wypadków na hulajnogach </w:t>
            </w:r>
          </w:p>
        </w:tc>
      </w:tr>
      <w:tr w:rsidR="00C414A3" w:rsidRPr="00790BAA" w:rsidTr="003F5006">
        <w:trPr>
          <w:trHeight w:hRule="exact" w:val="639"/>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C414A3" w:rsidRPr="00790BAA" w:rsidRDefault="00C414A3" w:rsidP="003F5006">
            <w:pPr>
              <w:widowControl w:val="0"/>
              <w:rPr>
                <w:rFonts w:asciiTheme="minorHAnsi" w:hAnsiTheme="minorHAnsi" w:cstheme="minorHAnsi"/>
                <w:b/>
                <w:bCs/>
                <w:sz w:val="20"/>
                <w:szCs w:val="20"/>
                <w:lang w:val="pl-PL"/>
              </w:rPr>
            </w:pPr>
            <w:r w:rsidRPr="00790BAA">
              <w:rPr>
                <w:rFonts w:asciiTheme="minorHAnsi" w:hAnsiTheme="minorHAnsi" w:cstheme="minorHAnsi"/>
                <w:b/>
                <w:bCs/>
                <w:sz w:val="20"/>
                <w:szCs w:val="20"/>
                <w:lang w:val="pl-PL"/>
              </w:rPr>
              <w:t xml:space="preserve">Autorzy: </w:t>
            </w:r>
          </w:p>
        </w:tc>
        <w:tc>
          <w:tcPr>
            <w:tcW w:w="8221" w:type="dxa"/>
            <w:gridSpan w:val="3"/>
            <w:tcBorders>
              <w:top w:val="single" w:sz="4" w:space="0" w:color="000000"/>
              <w:left w:val="single" w:sz="4" w:space="0" w:color="000000"/>
              <w:bottom w:val="single" w:sz="4" w:space="0" w:color="000000"/>
              <w:right w:val="single" w:sz="4" w:space="0" w:color="000000"/>
            </w:tcBorders>
          </w:tcPr>
          <w:p w:rsidR="00C414A3" w:rsidRPr="00790BAA" w:rsidRDefault="00C414A3" w:rsidP="003F5006">
            <w:pPr>
              <w:widowControl w:val="0"/>
              <w:rPr>
                <w:rFonts w:asciiTheme="minorHAnsi" w:hAnsiTheme="minorHAnsi" w:cstheme="minorHAnsi"/>
                <w:sz w:val="20"/>
                <w:szCs w:val="20"/>
                <w:lang w:val="pl-PL"/>
              </w:rPr>
            </w:pPr>
            <w:r w:rsidRPr="00790BAA">
              <w:rPr>
                <w:rFonts w:asciiTheme="minorHAnsi" w:hAnsiTheme="minorHAnsi" w:cstheme="minorHAnsi"/>
                <w:sz w:val="20"/>
                <w:szCs w:val="20"/>
                <w:lang w:val="pl-PL"/>
              </w:rPr>
              <w:t>A. Kowalczyk, Ł. Wieprzowski, M. Jaradat, K. Samborski, E. Sawicka</w:t>
            </w:r>
          </w:p>
        </w:tc>
      </w:tr>
      <w:tr w:rsidR="00C414A3" w:rsidRPr="00790BAA" w:rsidTr="003F5006">
        <w:trPr>
          <w:trHeight w:hRule="exact" w:val="1029"/>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C414A3" w:rsidRPr="00790BAA" w:rsidRDefault="00C414A3" w:rsidP="003F5006">
            <w:pPr>
              <w:widowControl w:val="0"/>
              <w:rPr>
                <w:rFonts w:asciiTheme="minorHAnsi" w:hAnsiTheme="minorHAnsi" w:cstheme="minorHAnsi"/>
                <w:b/>
                <w:bCs/>
                <w:sz w:val="20"/>
                <w:szCs w:val="20"/>
                <w:lang w:val="pl-PL"/>
              </w:rPr>
            </w:pPr>
            <w:r w:rsidRPr="00790BAA">
              <w:rPr>
                <w:rFonts w:asciiTheme="minorHAnsi" w:hAnsiTheme="minorHAnsi" w:cstheme="minorHAnsi"/>
                <w:b/>
                <w:bCs/>
                <w:sz w:val="20"/>
                <w:szCs w:val="20"/>
                <w:lang w:val="pl-PL"/>
              </w:rPr>
              <w:t>Ośrodek:</w:t>
            </w:r>
          </w:p>
          <w:p w:rsidR="00C414A3" w:rsidRPr="00790BAA" w:rsidRDefault="00C414A3" w:rsidP="003F5006">
            <w:pPr>
              <w:widowControl w:val="0"/>
              <w:rPr>
                <w:rFonts w:asciiTheme="minorHAnsi" w:hAnsiTheme="minorHAnsi" w:cstheme="minorHAnsi"/>
                <w:b/>
                <w:sz w:val="20"/>
                <w:szCs w:val="20"/>
                <w:lang w:val="pl-PL"/>
              </w:rPr>
            </w:pPr>
            <w:r w:rsidRPr="00790BAA">
              <w:rPr>
                <w:rFonts w:asciiTheme="minorHAnsi" w:hAnsiTheme="minorHAnsi" w:cstheme="minorHAnsi"/>
                <w:b/>
                <w:sz w:val="20"/>
                <w:szCs w:val="20"/>
                <w:lang w:val="pl-PL"/>
              </w:rPr>
              <w:t>E-mail:</w:t>
            </w:r>
          </w:p>
        </w:tc>
        <w:tc>
          <w:tcPr>
            <w:tcW w:w="8221" w:type="dxa"/>
            <w:gridSpan w:val="3"/>
            <w:tcBorders>
              <w:top w:val="single" w:sz="4" w:space="0" w:color="000000"/>
              <w:left w:val="single" w:sz="4" w:space="0" w:color="000000"/>
              <w:bottom w:val="single" w:sz="4" w:space="0" w:color="000000"/>
              <w:right w:val="single" w:sz="4" w:space="0" w:color="000000"/>
            </w:tcBorders>
          </w:tcPr>
          <w:p w:rsidR="00C414A3" w:rsidRPr="00790BAA" w:rsidRDefault="00C414A3" w:rsidP="003F5006">
            <w:pPr>
              <w:widowControl w:val="0"/>
              <w:spacing w:before="240" w:after="120"/>
              <w:rPr>
                <w:rFonts w:asciiTheme="minorHAnsi" w:hAnsiTheme="minorHAnsi" w:cstheme="minorHAnsi"/>
                <w:sz w:val="20"/>
                <w:szCs w:val="20"/>
                <w:lang w:val="pl-PL"/>
              </w:rPr>
            </w:pPr>
            <w:r w:rsidRPr="00790BAA">
              <w:rPr>
                <w:rFonts w:asciiTheme="minorHAnsi" w:hAnsiTheme="minorHAnsi" w:cstheme="minorHAnsi"/>
                <w:sz w:val="20"/>
                <w:szCs w:val="20"/>
                <w:lang w:val="pl-PL"/>
              </w:rPr>
              <w:t>Klinika Chirurgii Dzieci i Młodzieży, Oddział Szczękowo-Twarzowy, Instytut Matki i Dziecka; arkadiusz.m.kowalczyk@gmail.com</w:t>
            </w:r>
          </w:p>
        </w:tc>
      </w:tr>
      <w:tr w:rsidR="00C414A3" w:rsidRPr="00790BAA" w:rsidTr="003F5006">
        <w:trPr>
          <w:trHeight w:hRule="exact" w:val="728"/>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C414A3" w:rsidRPr="00790BAA" w:rsidRDefault="00C414A3" w:rsidP="003F5006">
            <w:pPr>
              <w:widowControl w:val="0"/>
              <w:rPr>
                <w:rFonts w:asciiTheme="minorHAnsi" w:hAnsiTheme="minorHAnsi" w:cstheme="minorHAnsi"/>
                <w:b/>
                <w:bCs/>
                <w:sz w:val="20"/>
                <w:szCs w:val="20"/>
                <w:lang w:val="pl-PL"/>
              </w:rPr>
            </w:pPr>
            <w:r w:rsidRPr="00790BAA">
              <w:rPr>
                <w:rFonts w:asciiTheme="minorHAnsi" w:hAnsiTheme="minorHAnsi" w:cstheme="minorHAnsi"/>
                <w:b/>
                <w:bCs/>
                <w:sz w:val="20"/>
                <w:szCs w:val="20"/>
                <w:lang w:val="pl-PL"/>
              </w:rPr>
              <w:t xml:space="preserve">XXII Sympozjum Interdyscyplinarne </w:t>
            </w:r>
          </w:p>
          <w:p w:rsidR="00C414A3" w:rsidRPr="00790BAA" w:rsidRDefault="00C414A3" w:rsidP="003F5006">
            <w:pPr>
              <w:widowControl w:val="0"/>
              <w:rPr>
                <w:rFonts w:asciiTheme="minorHAnsi" w:hAnsiTheme="minorHAnsi" w:cstheme="minorHAnsi"/>
                <w:b/>
                <w:bCs/>
                <w:sz w:val="20"/>
                <w:szCs w:val="20"/>
                <w:lang w:val="pl-PL"/>
              </w:rPr>
            </w:pPr>
            <w:r w:rsidRPr="00790BAA">
              <w:rPr>
                <w:rFonts w:asciiTheme="minorHAnsi" w:hAnsiTheme="minorHAnsi" w:cstheme="minorHAnsi"/>
                <w:b/>
                <w:bCs/>
                <w:sz w:val="20"/>
                <w:szCs w:val="20"/>
                <w:lang w:val="pl-PL"/>
              </w:rPr>
              <w:t>12  grudnia 2025</w:t>
            </w:r>
          </w:p>
          <w:p w:rsidR="00C414A3" w:rsidRPr="00790BAA" w:rsidRDefault="00C414A3" w:rsidP="003F5006">
            <w:pPr>
              <w:widowControl w:val="0"/>
              <w:tabs>
                <w:tab w:val="left" w:pos="1365"/>
              </w:tabs>
              <w:rPr>
                <w:rFonts w:asciiTheme="minorHAnsi" w:hAnsiTheme="minorHAnsi" w:cstheme="minorHAnsi"/>
                <w:b/>
                <w:bCs/>
                <w:sz w:val="20"/>
                <w:szCs w:val="20"/>
                <w:lang w:val="pl-PL"/>
              </w:rPr>
            </w:pPr>
            <w:r w:rsidRPr="00790BAA">
              <w:rPr>
                <w:rFonts w:asciiTheme="minorHAnsi" w:hAnsiTheme="minorHAnsi" w:cstheme="minorHAnsi"/>
                <w:b/>
                <w:bCs/>
                <w:sz w:val="20"/>
                <w:szCs w:val="20"/>
                <w:lang w:val="pl-PL"/>
              </w:rPr>
              <w:t>doniesienie ustne</w:t>
            </w:r>
          </w:p>
        </w:tc>
        <w:tc>
          <w:tcPr>
            <w:tcW w:w="4395" w:type="dxa"/>
            <w:tcBorders>
              <w:top w:val="single" w:sz="4" w:space="0" w:color="000000"/>
              <w:left w:val="single" w:sz="4" w:space="0" w:color="000000"/>
              <w:bottom w:val="single" w:sz="4" w:space="0" w:color="000000"/>
              <w:right w:val="single" w:sz="4" w:space="0" w:color="000000"/>
            </w:tcBorders>
          </w:tcPr>
          <w:p w:rsidR="00C414A3" w:rsidRPr="00790BAA" w:rsidRDefault="00C414A3" w:rsidP="003F5006">
            <w:pPr>
              <w:widowControl w:val="0"/>
              <w:rPr>
                <w:rFonts w:asciiTheme="minorHAnsi" w:hAnsiTheme="minorHAnsi" w:cstheme="minorHAnsi"/>
                <w:sz w:val="20"/>
                <w:szCs w:val="20"/>
                <w:lang w:val="pl-PL"/>
              </w:rPr>
            </w:pPr>
          </w:p>
        </w:tc>
        <w:tc>
          <w:tcPr>
            <w:tcW w:w="1700" w:type="dxa"/>
            <w:tcBorders>
              <w:top w:val="single" w:sz="4" w:space="0" w:color="000000"/>
              <w:left w:val="single" w:sz="4" w:space="0" w:color="000000"/>
              <w:bottom w:val="single" w:sz="4" w:space="0" w:color="000000"/>
              <w:right w:val="single" w:sz="4" w:space="0" w:color="000000"/>
            </w:tcBorders>
            <w:shd w:val="clear" w:color="auto" w:fill="C0C0C0"/>
          </w:tcPr>
          <w:p w:rsidR="00C414A3" w:rsidRPr="00790BAA" w:rsidRDefault="00C414A3" w:rsidP="003F5006">
            <w:pPr>
              <w:pStyle w:val="Nagwek2"/>
              <w:widowControl w:val="0"/>
              <w:jc w:val="left"/>
              <w:rPr>
                <w:rFonts w:asciiTheme="minorHAnsi" w:hAnsiTheme="minorHAnsi" w:cstheme="minorHAnsi"/>
                <w:sz w:val="20"/>
                <w:szCs w:val="20"/>
                <w:highlight w:val="lightGray"/>
              </w:rPr>
            </w:pPr>
            <w:r w:rsidRPr="00790BAA">
              <w:rPr>
                <w:rFonts w:asciiTheme="minorHAnsi" w:hAnsiTheme="minorHAnsi" w:cstheme="minorHAnsi"/>
                <w:sz w:val="20"/>
                <w:szCs w:val="20"/>
                <w:highlight w:val="lightGray"/>
              </w:rPr>
              <w:t xml:space="preserve">XI Konferencja Naukowo-Szkoleniowe </w:t>
            </w:r>
          </w:p>
          <w:p w:rsidR="00C414A3" w:rsidRPr="00790BAA" w:rsidRDefault="00C414A3" w:rsidP="003F5006">
            <w:pPr>
              <w:pStyle w:val="Nagwek2"/>
              <w:widowControl w:val="0"/>
              <w:jc w:val="left"/>
              <w:rPr>
                <w:rFonts w:asciiTheme="minorHAnsi" w:hAnsiTheme="minorHAnsi" w:cstheme="minorHAnsi"/>
                <w:sz w:val="20"/>
                <w:szCs w:val="20"/>
                <w:highlight w:val="lightGray"/>
              </w:rPr>
            </w:pPr>
            <w:r w:rsidRPr="00790BAA">
              <w:rPr>
                <w:rFonts w:asciiTheme="minorHAnsi" w:hAnsiTheme="minorHAnsi" w:cstheme="minorHAnsi"/>
                <w:sz w:val="20"/>
                <w:szCs w:val="20"/>
                <w:highlight w:val="lightGray"/>
              </w:rPr>
              <w:t>13 grudnia 2025</w:t>
            </w:r>
          </w:p>
          <w:p w:rsidR="00C414A3" w:rsidRPr="00790BAA" w:rsidRDefault="00C414A3" w:rsidP="003F5006">
            <w:pPr>
              <w:widowControl w:val="0"/>
              <w:rPr>
                <w:rFonts w:asciiTheme="minorHAnsi" w:hAnsiTheme="minorHAnsi" w:cstheme="minorHAnsi"/>
                <w:b/>
                <w:sz w:val="20"/>
                <w:szCs w:val="20"/>
                <w:highlight w:val="lightGray"/>
                <w:lang w:val="pl-PL"/>
              </w:rPr>
            </w:pPr>
            <w:r w:rsidRPr="00790BAA">
              <w:rPr>
                <w:rFonts w:asciiTheme="minorHAnsi" w:hAnsiTheme="minorHAnsi" w:cstheme="minorHAnsi"/>
                <w:b/>
                <w:sz w:val="20"/>
                <w:szCs w:val="20"/>
                <w:highlight w:val="lightGray"/>
                <w:lang w:val="pl-PL"/>
              </w:rPr>
              <w:t>doniesienie ustne</w:t>
            </w:r>
          </w:p>
        </w:tc>
        <w:tc>
          <w:tcPr>
            <w:tcW w:w="2126" w:type="dxa"/>
            <w:tcBorders>
              <w:top w:val="single" w:sz="4" w:space="0" w:color="000000"/>
              <w:left w:val="single" w:sz="4" w:space="0" w:color="000000"/>
              <w:bottom w:val="single" w:sz="4" w:space="0" w:color="000000"/>
              <w:right w:val="single" w:sz="4" w:space="0" w:color="000000"/>
            </w:tcBorders>
          </w:tcPr>
          <w:p w:rsidR="00C414A3" w:rsidRPr="00790BAA" w:rsidRDefault="00C414A3" w:rsidP="003F5006">
            <w:pPr>
              <w:widowControl w:val="0"/>
              <w:rPr>
                <w:rFonts w:asciiTheme="minorHAnsi" w:hAnsiTheme="minorHAnsi" w:cstheme="minorHAnsi"/>
                <w:sz w:val="20"/>
                <w:szCs w:val="20"/>
                <w:lang w:val="pl-PL"/>
              </w:rPr>
            </w:pPr>
            <w:r w:rsidRPr="00790BAA">
              <w:rPr>
                <w:rFonts w:asciiTheme="minorHAnsi" w:hAnsiTheme="minorHAnsi" w:cstheme="minorHAnsi"/>
                <w:sz w:val="20"/>
                <w:szCs w:val="20"/>
                <w:lang w:val="pl-PL"/>
              </w:rPr>
              <w:t>X</w:t>
            </w:r>
          </w:p>
        </w:tc>
      </w:tr>
      <w:tr w:rsidR="00C414A3" w:rsidRPr="00790BAA" w:rsidTr="003F5006">
        <w:trPr>
          <w:trHeight w:hRule="exact" w:val="8469"/>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C414A3" w:rsidRPr="00790BAA" w:rsidRDefault="00C414A3" w:rsidP="003F5006">
            <w:pPr>
              <w:widowControl w:val="0"/>
              <w:rPr>
                <w:rFonts w:asciiTheme="minorHAnsi" w:hAnsiTheme="minorHAnsi" w:cstheme="minorHAnsi"/>
                <w:sz w:val="20"/>
                <w:szCs w:val="20"/>
                <w:lang w:val="pl-PL"/>
              </w:rPr>
            </w:pPr>
            <w:r w:rsidRPr="00790BAA">
              <w:rPr>
                <w:rFonts w:asciiTheme="minorHAnsi" w:hAnsiTheme="minorHAnsi" w:cstheme="minorHAnsi"/>
                <w:b/>
                <w:bCs/>
                <w:sz w:val="20"/>
                <w:szCs w:val="20"/>
                <w:lang w:val="pl-PL"/>
              </w:rPr>
              <w:t>Streszczenie:</w:t>
            </w:r>
            <w:r w:rsidRPr="00790BAA">
              <w:rPr>
                <w:rFonts w:asciiTheme="minorHAnsi" w:hAnsiTheme="minorHAnsi" w:cstheme="minorHAnsi"/>
                <w:b/>
                <w:bCs/>
                <w:sz w:val="20"/>
                <w:szCs w:val="20"/>
                <w:lang w:val="pl-PL"/>
              </w:rPr>
              <w:br/>
            </w:r>
          </w:p>
        </w:tc>
        <w:tc>
          <w:tcPr>
            <w:tcW w:w="8221" w:type="dxa"/>
            <w:gridSpan w:val="3"/>
            <w:tcBorders>
              <w:top w:val="single" w:sz="4" w:space="0" w:color="000000"/>
              <w:left w:val="single" w:sz="4" w:space="0" w:color="000000"/>
              <w:bottom w:val="single" w:sz="4" w:space="0" w:color="000000"/>
              <w:right w:val="single" w:sz="4" w:space="0" w:color="000000"/>
            </w:tcBorders>
          </w:tcPr>
          <w:p w:rsidR="00C414A3" w:rsidRPr="00790BAA" w:rsidRDefault="00C414A3" w:rsidP="003F5006">
            <w:pPr>
              <w:widowControl w:val="0"/>
              <w:rPr>
                <w:rFonts w:asciiTheme="minorHAnsi" w:hAnsiTheme="minorHAnsi" w:cstheme="minorHAnsi"/>
                <w:sz w:val="20"/>
                <w:szCs w:val="20"/>
                <w:lang w:val="pl-PL"/>
              </w:rPr>
            </w:pPr>
            <w:r w:rsidRPr="00790BAA">
              <w:rPr>
                <w:rFonts w:asciiTheme="minorHAnsi" w:hAnsiTheme="minorHAnsi" w:cstheme="minorHAnsi"/>
                <w:sz w:val="20"/>
                <w:szCs w:val="20"/>
                <w:lang w:val="pl-PL"/>
              </w:rPr>
              <w:t xml:space="preserve"> </w:t>
            </w:r>
            <w:r w:rsidRPr="00790BAA">
              <w:rPr>
                <w:rStyle w:val="Mocnewyrnione"/>
                <w:rFonts w:asciiTheme="minorHAnsi" w:hAnsiTheme="minorHAnsi" w:cstheme="minorHAnsi"/>
                <w:color w:val="000000"/>
                <w:sz w:val="20"/>
                <w:szCs w:val="20"/>
                <w:lang w:val="pl-PL"/>
              </w:rPr>
              <w:t>Wstęp:</w:t>
            </w:r>
            <w:r w:rsidRPr="00790BAA">
              <w:rPr>
                <w:rFonts w:asciiTheme="minorHAnsi" w:hAnsiTheme="minorHAnsi" w:cstheme="minorHAnsi"/>
                <w:b/>
                <w:bCs/>
                <w:color w:val="000000"/>
                <w:sz w:val="20"/>
                <w:szCs w:val="20"/>
                <w:lang w:val="pl-PL"/>
              </w:rPr>
              <w:br/>
            </w:r>
            <w:r w:rsidRPr="00790BAA">
              <w:rPr>
                <w:rFonts w:asciiTheme="minorHAnsi" w:hAnsiTheme="minorHAnsi" w:cstheme="minorHAnsi"/>
                <w:color w:val="000000"/>
                <w:sz w:val="20"/>
                <w:szCs w:val="20"/>
                <w:lang w:val="pl-PL"/>
              </w:rPr>
              <w:t>Urazy głowy u dzieci i młodzieży należą do najczęstszych przyczyn konsultacji lekarskich w trybie ostrym. Większość przypadków nie wymaga leczenia operacyjnego. Urazy twarzowej części czaszki stanowią szczególne wyzwanie ze względu na ryzyko trwałych następstw estetycznych i funkcjonalnych. W ostatnich latach popularnym środkiem komunikacyjnym stały się hulajnogi, w tym hulajnogi elektryczne, przez co zauważalny stał się wzrost częstości porad wynikających najczęściej z nieodpowiedzialnej jazdy tymi pojazdami.</w:t>
            </w:r>
          </w:p>
          <w:p w:rsidR="00C414A3" w:rsidRPr="00790BAA" w:rsidRDefault="00C414A3" w:rsidP="003F5006">
            <w:pPr>
              <w:spacing w:before="240" w:after="120"/>
              <w:rPr>
                <w:rFonts w:asciiTheme="minorHAnsi" w:hAnsiTheme="minorHAnsi" w:cstheme="minorHAnsi"/>
                <w:b/>
                <w:bCs/>
                <w:sz w:val="20"/>
                <w:szCs w:val="20"/>
              </w:rPr>
            </w:pPr>
            <w:r w:rsidRPr="00790BAA">
              <w:rPr>
                <w:rStyle w:val="Mocnewyrnione"/>
                <w:rFonts w:asciiTheme="minorHAnsi" w:hAnsiTheme="minorHAnsi" w:cstheme="minorHAnsi"/>
                <w:color w:val="000000"/>
                <w:sz w:val="20"/>
                <w:szCs w:val="20"/>
                <w:lang w:val="pl-PL"/>
              </w:rPr>
              <w:t>Cel:</w:t>
            </w:r>
            <w:r w:rsidRPr="00790BAA">
              <w:rPr>
                <w:rFonts w:asciiTheme="minorHAnsi" w:hAnsiTheme="minorHAnsi" w:cstheme="minorHAnsi"/>
                <w:color w:val="000000"/>
                <w:sz w:val="20"/>
                <w:szCs w:val="20"/>
                <w:lang w:val="pl-PL"/>
              </w:rPr>
              <w:br/>
              <w:t>Analiza przypadków dzieci z urazami w obrębie twarzoczaszki, do których doszło w wyniku wypadku na hulajnodze, leczonych w Instytucie Matki i Dziecka w okresie styczeń – październik 2025.</w:t>
            </w:r>
          </w:p>
          <w:p w:rsidR="00C414A3" w:rsidRPr="00790BAA" w:rsidRDefault="00C414A3" w:rsidP="003F5006">
            <w:pPr>
              <w:spacing w:before="240" w:after="120"/>
              <w:rPr>
                <w:rFonts w:asciiTheme="minorHAnsi" w:hAnsiTheme="minorHAnsi" w:cstheme="minorHAnsi"/>
                <w:sz w:val="20"/>
                <w:szCs w:val="20"/>
              </w:rPr>
            </w:pPr>
            <w:r w:rsidRPr="00790BAA">
              <w:rPr>
                <w:rStyle w:val="Mocnewyrnione"/>
                <w:rFonts w:asciiTheme="minorHAnsi" w:hAnsiTheme="minorHAnsi" w:cstheme="minorHAnsi"/>
                <w:color w:val="000000"/>
                <w:sz w:val="20"/>
                <w:szCs w:val="20"/>
                <w:lang w:val="pl-PL"/>
              </w:rPr>
              <w:t>Materiał i metody:</w:t>
            </w:r>
            <w:r w:rsidRPr="00790BAA">
              <w:rPr>
                <w:rFonts w:asciiTheme="minorHAnsi" w:hAnsiTheme="minorHAnsi" w:cstheme="minorHAnsi"/>
                <w:color w:val="000000"/>
                <w:sz w:val="20"/>
                <w:szCs w:val="20"/>
                <w:lang w:val="pl-PL"/>
              </w:rPr>
              <w:br/>
              <w:t xml:space="preserve">Przeprowadzono retrospektywną analizę przypadków dzieci z urazami twarzowej części czaszki, którym udzielono porady w ramach izby przyjęć lub poradni chirurgii szczękowo-twarzowej, oraz które były hospitalizowane w Instytucie Matki i Dziecka. Uwzględniono mechanizm urazu, rozległość urazu, lokalizację i typ złamań, konieczność hospitalizacji oraz zastosowane leczenie. </w:t>
            </w:r>
          </w:p>
          <w:p w:rsidR="00C414A3" w:rsidRPr="00790BAA" w:rsidRDefault="00C414A3" w:rsidP="003F5006">
            <w:pPr>
              <w:spacing w:before="240" w:after="120"/>
              <w:rPr>
                <w:rFonts w:asciiTheme="minorHAnsi" w:hAnsiTheme="minorHAnsi" w:cstheme="minorHAnsi"/>
                <w:sz w:val="20"/>
                <w:szCs w:val="20"/>
              </w:rPr>
            </w:pPr>
            <w:r w:rsidRPr="00790BAA">
              <w:rPr>
                <w:rStyle w:val="Mocnewyrnione"/>
                <w:rFonts w:asciiTheme="minorHAnsi" w:hAnsiTheme="minorHAnsi" w:cstheme="minorHAnsi"/>
                <w:color w:val="000000"/>
                <w:sz w:val="20"/>
                <w:szCs w:val="20"/>
                <w:lang w:val="pl-PL"/>
              </w:rPr>
              <w:t>Wyniki:</w:t>
            </w:r>
            <w:r w:rsidRPr="00790BAA">
              <w:rPr>
                <w:rFonts w:asciiTheme="minorHAnsi" w:hAnsiTheme="minorHAnsi" w:cstheme="minorHAnsi"/>
                <w:color w:val="000000"/>
                <w:sz w:val="20"/>
                <w:szCs w:val="20"/>
                <w:lang w:val="pl-PL"/>
              </w:rPr>
              <w:br/>
              <w:t xml:space="preserve">Spośród 105 dzieci z urazem twarzoczaszki konsultowanych lub hospitalizowanych w Instytucie Matki i Dziecka, 15 doznało urazu w wyniku wypadku na hulajnodze, mediana wieku pacjentów wyniosła 12 lat. Sześcioro z nich było hospitalizowanych, dziewięcioro udzielono porady ambulatoryjnie lub w ramach izby przyjęć. Najczęściej dochodziło do złamania wyrostka kłykciowego żuchwy jedno- lub obustronnie, inne złamania obejmowały trzon żuchwy oraz wyrostek zębodołowy szczęki lub żuchwy. Tylko jeden pacjent wymagał leczenia operacyjnego. </w:t>
            </w:r>
          </w:p>
          <w:p w:rsidR="00C414A3" w:rsidRPr="00790BAA" w:rsidRDefault="00C414A3" w:rsidP="003F5006">
            <w:pPr>
              <w:widowControl w:val="0"/>
              <w:rPr>
                <w:rFonts w:asciiTheme="minorHAnsi" w:hAnsiTheme="minorHAnsi" w:cstheme="minorHAnsi"/>
                <w:sz w:val="20"/>
                <w:szCs w:val="20"/>
                <w:lang w:val="pl-PL"/>
              </w:rPr>
            </w:pPr>
            <w:r w:rsidRPr="00790BAA">
              <w:rPr>
                <w:rStyle w:val="Mocnewyrnione"/>
                <w:rFonts w:asciiTheme="minorHAnsi" w:hAnsiTheme="minorHAnsi" w:cstheme="minorHAnsi"/>
                <w:color w:val="000000"/>
                <w:sz w:val="20"/>
                <w:szCs w:val="20"/>
                <w:lang w:val="pl-PL"/>
              </w:rPr>
              <w:t>Wnioski:</w:t>
            </w:r>
            <w:r w:rsidRPr="00790BAA">
              <w:rPr>
                <w:rFonts w:asciiTheme="minorHAnsi" w:hAnsiTheme="minorHAnsi" w:cstheme="minorHAnsi"/>
                <w:color w:val="000000"/>
                <w:sz w:val="20"/>
                <w:szCs w:val="20"/>
                <w:lang w:val="pl-PL"/>
              </w:rPr>
              <w:br/>
              <w:t xml:space="preserve">Dostępność hulajnóg i ich popularność przyczyniły się do wzrostu częstości urazów szczękowo-twarzowych, a co za tym idzie konieczności leczenia ambulatoryjnie lub w ramach oddziału szpitalnego. Demografia, zakres uszkodzeń oraz metody leczenia nie różnią się istotnie od populacji pacjentów z innym mechanizmem urazu. Wskazane jest podjęcie działań mających na celu ograniczenie skutków nieodpowiedzialnej jazdy na hulajnogach. </w:t>
            </w:r>
          </w:p>
        </w:tc>
      </w:tr>
    </w:tbl>
    <w:p w:rsidR="00C414A3" w:rsidRDefault="00C414A3" w:rsidP="00C414A3">
      <w:pPr>
        <w:rPr>
          <w:lang w:val="pl-PL"/>
        </w:rPr>
      </w:pPr>
    </w:p>
    <w:p w:rsidR="00C414A3" w:rsidRDefault="00C414A3">
      <w:pPr>
        <w:spacing w:after="160" w:line="259" w:lineRule="auto"/>
        <w:rPr>
          <w:b/>
          <w:bCs/>
          <w:sz w:val="18"/>
          <w:lang w:val="pl-PL"/>
        </w:rPr>
      </w:pPr>
    </w:p>
    <w:p w:rsidR="00C414A3" w:rsidRDefault="00C414A3">
      <w:pPr>
        <w:spacing w:after="160" w:line="259" w:lineRule="auto"/>
        <w:rPr>
          <w:b/>
          <w:bCs/>
          <w:sz w:val="18"/>
          <w:lang w:val="pl-PL"/>
        </w:rPr>
      </w:pPr>
      <w:r>
        <w:rPr>
          <w:b/>
          <w:bCs/>
          <w:sz w:val="18"/>
          <w:lang w:val="pl-PL"/>
        </w:rPr>
        <w:br w:type="page"/>
      </w:r>
    </w:p>
    <w:p w:rsidR="00C414A3" w:rsidRPr="00903B25" w:rsidRDefault="00C414A3" w:rsidP="00C414A3">
      <w:pPr>
        <w:jc w:val="center"/>
        <w:rPr>
          <w:rFonts w:ascii="Calibri" w:hAnsi="Calibri" w:cs="Arial"/>
          <w:sz w:val="20"/>
          <w:szCs w:val="20"/>
          <w:lang w:val="pl-PL"/>
        </w:rPr>
      </w:pPr>
      <w:r w:rsidRPr="00903B25">
        <w:rPr>
          <w:rFonts w:ascii="Calibri" w:hAnsi="Calibri" w:cs="Arial"/>
          <w:caps/>
          <w:sz w:val="20"/>
          <w:szCs w:val="20"/>
          <w:lang w:val="pl-PL"/>
        </w:rPr>
        <w:lastRenderedPageBreak/>
        <w:t>X</w:t>
      </w:r>
      <w:r w:rsidRPr="00903B25">
        <w:rPr>
          <w:rFonts w:ascii="Calibri" w:hAnsi="Calibri" w:cs="Arial"/>
          <w:iCs/>
          <w:caps/>
          <w:sz w:val="20"/>
          <w:szCs w:val="20"/>
          <w:lang w:val="pl-PL"/>
        </w:rPr>
        <w:t>XIISympozjum “</w:t>
      </w:r>
      <w:r w:rsidRPr="00903B25">
        <w:rPr>
          <w:rFonts w:ascii="Calibri" w:hAnsi="Calibri" w:cs="Arial"/>
          <w:caps/>
          <w:sz w:val="20"/>
          <w:szCs w:val="20"/>
          <w:lang w:val="pl-PL"/>
        </w:rPr>
        <w:t>INTERDYSCYPLINARNE PROBLEMY CHIRURGII DZIECIĘCEJ</w:t>
      </w:r>
      <w:r w:rsidRPr="00903B25">
        <w:rPr>
          <w:rFonts w:ascii="Calibri" w:hAnsi="Calibri" w:cs="Arial"/>
          <w:sz w:val="20"/>
          <w:szCs w:val="20"/>
          <w:lang w:val="pl-PL"/>
        </w:rPr>
        <w:t>” i</w:t>
      </w:r>
    </w:p>
    <w:p w:rsidR="00C414A3" w:rsidRPr="00903B25" w:rsidRDefault="00C414A3" w:rsidP="00C414A3">
      <w:pPr>
        <w:jc w:val="center"/>
        <w:rPr>
          <w:rFonts w:ascii="Calibri" w:hAnsi="Calibri" w:cs="Arial"/>
          <w:bCs/>
          <w:caps/>
          <w:sz w:val="20"/>
          <w:szCs w:val="20"/>
          <w:lang w:val="pl-PL"/>
        </w:rPr>
      </w:pPr>
      <w:r w:rsidRPr="00903B25">
        <w:rPr>
          <w:rFonts w:ascii="Calibri" w:hAnsi="Calibri" w:cs="Arial"/>
          <w:iCs/>
          <w:sz w:val="20"/>
          <w:szCs w:val="20"/>
          <w:lang w:val="pl-PL"/>
        </w:rPr>
        <w:t>XII</w:t>
      </w:r>
      <w:r w:rsidRPr="00903B25">
        <w:rPr>
          <w:rFonts w:ascii="Calibri" w:hAnsi="Calibri"/>
          <w:sz w:val="20"/>
          <w:szCs w:val="20"/>
          <w:lang w:val="pl-PL" w:eastAsia="pl-PL"/>
        </w:rPr>
        <w:t>KONFERENCJA  NAUKOWO-SZKOLENIOWA DLA  LEKARZY SPECJALIZUJĄCYCH SIĘ W CHIRURGII DZIECIĘCEJ 12-13</w:t>
      </w:r>
      <w:r w:rsidRPr="00903B25">
        <w:rPr>
          <w:rFonts w:ascii="Calibri" w:hAnsi="Calibri" w:cs="Arial"/>
          <w:bCs/>
          <w:caps/>
          <w:sz w:val="20"/>
          <w:szCs w:val="20"/>
          <w:lang w:val="pl-PL"/>
        </w:rPr>
        <w:t>grudNIA 2025</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C414A3" w:rsidRPr="003854EB" w:rsidTr="003F5006">
        <w:trPr>
          <w:trHeight w:hRule="exact" w:val="822"/>
        </w:trPr>
        <w:tc>
          <w:tcPr>
            <w:tcW w:w="1418" w:type="dxa"/>
            <w:shd w:val="pct20" w:color="auto" w:fill="FFFFFF"/>
          </w:tcPr>
          <w:p w:rsidR="00C414A3" w:rsidRPr="003854EB" w:rsidRDefault="00C414A3" w:rsidP="003F5006">
            <w:pPr>
              <w:rPr>
                <w:rFonts w:ascii="Calibri" w:hAnsi="Calibri" w:cs="Calibri"/>
                <w:b/>
                <w:bCs/>
                <w:sz w:val="20"/>
                <w:szCs w:val="20"/>
              </w:rPr>
            </w:pPr>
            <w:r w:rsidRPr="003854EB">
              <w:rPr>
                <w:rFonts w:ascii="Calibri" w:hAnsi="Calibri" w:cs="Calibri"/>
                <w:b/>
                <w:bCs/>
                <w:sz w:val="20"/>
                <w:szCs w:val="20"/>
              </w:rPr>
              <w:t>Tytuł:</w:t>
            </w:r>
          </w:p>
          <w:p w:rsidR="00C414A3" w:rsidRPr="003854EB" w:rsidRDefault="00C414A3" w:rsidP="003F5006">
            <w:pPr>
              <w:rPr>
                <w:rFonts w:ascii="Calibri" w:hAnsi="Calibri" w:cs="Calibri"/>
                <w:b/>
                <w:bCs/>
                <w:sz w:val="20"/>
                <w:szCs w:val="20"/>
              </w:rPr>
            </w:pPr>
          </w:p>
        </w:tc>
        <w:tc>
          <w:tcPr>
            <w:tcW w:w="8221" w:type="dxa"/>
            <w:gridSpan w:val="3"/>
          </w:tcPr>
          <w:p w:rsidR="00C414A3" w:rsidRPr="003854EB" w:rsidRDefault="00C414A3" w:rsidP="003F5006">
            <w:pPr>
              <w:rPr>
                <w:rFonts w:ascii="Calibri" w:hAnsi="Calibri" w:cs="Calibri"/>
                <w:b/>
                <w:sz w:val="20"/>
                <w:szCs w:val="20"/>
                <w:lang w:val="pl-PL"/>
              </w:rPr>
            </w:pPr>
            <w:r w:rsidRPr="003854EB">
              <w:rPr>
                <w:rFonts w:ascii="Calibri" w:hAnsi="Calibri" w:cs="Calibri"/>
                <w:b/>
                <w:sz w:val="20"/>
                <w:szCs w:val="20"/>
                <w:lang w:val="pl-PL"/>
              </w:rPr>
              <w:t>Wady jądra, najądrza i nasieniowodu u pacjentów z wnętrostwem i wodniakiem komunikującym jądra</w:t>
            </w:r>
          </w:p>
        </w:tc>
      </w:tr>
      <w:tr w:rsidR="00C414A3" w:rsidRPr="003854EB" w:rsidTr="003F5006">
        <w:trPr>
          <w:trHeight w:hRule="exact" w:val="639"/>
        </w:trPr>
        <w:tc>
          <w:tcPr>
            <w:tcW w:w="1418" w:type="dxa"/>
            <w:shd w:val="pct20" w:color="auto" w:fill="FFFFFF"/>
          </w:tcPr>
          <w:p w:rsidR="00C414A3" w:rsidRPr="003854EB" w:rsidRDefault="00C414A3" w:rsidP="003F5006">
            <w:pPr>
              <w:rPr>
                <w:rFonts w:ascii="Calibri" w:hAnsi="Calibri" w:cs="Calibri"/>
                <w:b/>
                <w:bCs/>
                <w:sz w:val="20"/>
                <w:szCs w:val="20"/>
                <w:lang w:val="pl-PL"/>
              </w:rPr>
            </w:pPr>
            <w:r w:rsidRPr="003854EB">
              <w:rPr>
                <w:rFonts w:ascii="Calibri" w:hAnsi="Calibri" w:cs="Calibri"/>
                <w:b/>
                <w:bCs/>
                <w:sz w:val="20"/>
                <w:szCs w:val="20"/>
                <w:lang w:val="pl-PL"/>
              </w:rPr>
              <w:t>Autorzy:</w:t>
            </w:r>
          </w:p>
        </w:tc>
        <w:tc>
          <w:tcPr>
            <w:tcW w:w="8221" w:type="dxa"/>
            <w:gridSpan w:val="3"/>
          </w:tcPr>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pl-PL"/>
              </w:rPr>
              <w:t>Maciej Nowak, Jerzy Niedzielski, Piotr Kucharski, Katarzyna Marchlewska, Jolanta Słowikowska-Hilczer</w:t>
            </w:r>
          </w:p>
        </w:tc>
      </w:tr>
      <w:tr w:rsidR="00C414A3" w:rsidRPr="003854EB" w:rsidTr="003F5006">
        <w:trPr>
          <w:trHeight w:hRule="exact" w:val="706"/>
        </w:trPr>
        <w:tc>
          <w:tcPr>
            <w:tcW w:w="1418" w:type="dxa"/>
            <w:shd w:val="pct20" w:color="auto" w:fill="FFFFFF"/>
          </w:tcPr>
          <w:p w:rsidR="00C414A3" w:rsidRPr="003854EB" w:rsidRDefault="00C414A3" w:rsidP="003F5006">
            <w:pPr>
              <w:rPr>
                <w:rFonts w:ascii="Calibri" w:hAnsi="Calibri" w:cs="Calibri"/>
                <w:b/>
                <w:bCs/>
                <w:sz w:val="20"/>
                <w:szCs w:val="20"/>
                <w:lang w:val="pl-PL"/>
              </w:rPr>
            </w:pPr>
            <w:r w:rsidRPr="003854EB">
              <w:rPr>
                <w:rFonts w:ascii="Calibri" w:hAnsi="Calibri" w:cs="Calibri"/>
                <w:b/>
                <w:bCs/>
                <w:sz w:val="20"/>
                <w:szCs w:val="20"/>
                <w:lang w:val="pl-PL"/>
              </w:rPr>
              <w:t>Ośrodek:</w:t>
            </w:r>
          </w:p>
          <w:p w:rsidR="00C414A3" w:rsidRPr="003854EB" w:rsidRDefault="00C414A3" w:rsidP="003F5006">
            <w:pPr>
              <w:rPr>
                <w:rFonts w:ascii="Calibri" w:hAnsi="Calibri" w:cs="Calibri"/>
                <w:b/>
                <w:sz w:val="20"/>
                <w:szCs w:val="20"/>
                <w:lang w:val="pl-PL"/>
              </w:rPr>
            </w:pPr>
            <w:r w:rsidRPr="003854EB">
              <w:rPr>
                <w:rFonts w:ascii="Calibri" w:hAnsi="Calibri" w:cs="Calibri"/>
                <w:b/>
                <w:sz w:val="20"/>
                <w:szCs w:val="20"/>
                <w:lang w:val="pl-PL"/>
              </w:rPr>
              <w:t>E-mail:</w:t>
            </w:r>
          </w:p>
        </w:tc>
        <w:tc>
          <w:tcPr>
            <w:tcW w:w="8221" w:type="dxa"/>
            <w:gridSpan w:val="3"/>
          </w:tcPr>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pl-PL"/>
              </w:rPr>
              <w:t>Uniwersytet Medyczny w Łodzi</w:t>
            </w:r>
          </w:p>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pl-PL"/>
              </w:rPr>
              <w:t>Maciej-roman.nowak@umed.lodz.pl</w:t>
            </w:r>
          </w:p>
        </w:tc>
      </w:tr>
      <w:tr w:rsidR="00C414A3" w:rsidRPr="003854EB" w:rsidTr="003F5006">
        <w:trPr>
          <w:trHeight w:hRule="exact" w:val="728"/>
        </w:trPr>
        <w:tc>
          <w:tcPr>
            <w:tcW w:w="1418" w:type="dxa"/>
            <w:shd w:val="pct20" w:color="auto" w:fill="FFFFFF"/>
          </w:tcPr>
          <w:p w:rsidR="00C414A3" w:rsidRPr="003854EB" w:rsidRDefault="00C414A3" w:rsidP="003F5006">
            <w:pPr>
              <w:rPr>
                <w:rFonts w:ascii="Calibri" w:hAnsi="Calibri" w:cs="Calibri"/>
                <w:b/>
                <w:bCs/>
                <w:sz w:val="20"/>
                <w:szCs w:val="20"/>
                <w:lang w:val="pl-PL"/>
              </w:rPr>
            </w:pPr>
            <w:r w:rsidRPr="003854EB">
              <w:rPr>
                <w:rFonts w:ascii="Calibri" w:hAnsi="Calibri" w:cs="Calibri"/>
                <w:b/>
                <w:bCs/>
                <w:sz w:val="20"/>
                <w:szCs w:val="20"/>
                <w:lang w:val="pl-PL"/>
              </w:rPr>
              <w:t>XXII Sympozjum Interdyscyplinarne</w:t>
            </w:r>
          </w:p>
          <w:p w:rsidR="00C414A3" w:rsidRPr="003854EB" w:rsidRDefault="00C414A3" w:rsidP="003F5006">
            <w:pPr>
              <w:rPr>
                <w:rFonts w:ascii="Calibri" w:hAnsi="Calibri" w:cs="Calibri"/>
                <w:b/>
                <w:bCs/>
                <w:sz w:val="20"/>
                <w:szCs w:val="20"/>
                <w:lang w:val="pl-PL"/>
              </w:rPr>
            </w:pPr>
            <w:r w:rsidRPr="003854EB">
              <w:rPr>
                <w:rFonts w:ascii="Calibri" w:hAnsi="Calibri" w:cs="Calibri"/>
                <w:b/>
                <w:bCs/>
                <w:sz w:val="20"/>
                <w:szCs w:val="20"/>
                <w:lang w:val="pl-PL"/>
              </w:rPr>
              <w:t>12  grudnia 2025</w:t>
            </w:r>
          </w:p>
          <w:p w:rsidR="00C414A3" w:rsidRPr="003854EB" w:rsidRDefault="00C414A3" w:rsidP="003F5006">
            <w:pPr>
              <w:tabs>
                <w:tab w:val="left" w:pos="1365"/>
              </w:tabs>
              <w:rPr>
                <w:rFonts w:ascii="Calibri" w:hAnsi="Calibri" w:cs="Calibri"/>
                <w:b/>
                <w:bCs/>
                <w:sz w:val="20"/>
                <w:szCs w:val="20"/>
                <w:lang w:val="pl-PL"/>
              </w:rPr>
            </w:pPr>
            <w:r w:rsidRPr="003854EB">
              <w:rPr>
                <w:rFonts w:ascii="Calibri" w:hAnsi="Calibri" w:cs="Calibri"/>
                <w:b/>
                <w:bCs/>
                <w:sz w:val="20"/>
                <w:szCs w:val="20"/>
                <w:lang w:val="pl-PL"/>
              </w:rPr>
              <w:t>doniesienie ustne</w:t>
            </w:r>
          </w:p>
        </w:tc>
        <w:tc>
          <w:tcPr>
            <w:tcW w:w="4394" w:type="dxa"/>
          </w:tcPr>
          <w:p w:rsidR="00C414A3" w:rsidRPr="003854EB" w:rsidRDefault="00C414A3" w:rsidP="003F5006">
            <w:pPr>
              <w:rPr>
                <w:rFonts w:ascii="Calibri" w:hAnsi="Calibri" w:cs="Calibri"/>
                <w:sz w:val="20"/>
                <w:szCs w:val="20"/>
                <w:lang w:val="pl-PL"/>
              </w:rPr>
            </w:pPr>
          </w:p>
        </w:tc>
        <w:tc>
          <w:tcPr>
            <w:tcW w:w="1701" w:type="dxa"/>
            <w:shd w:val="clear" w:color="auto" w:fill="C0C0C0"/>
          </w:tcPr>
          <w:p w:rsidR="00C414A3" w:rsidRPr="003854EB" w:rsidRDefault="00C414A3" w:rsidP="003F5006">
            <w:pPr>
              <w:pStyle w:val="Nagwek2"/>
              <w:jc w:val="left"/>
              <w:rPr>
                <w:rFonts w:ascii="Calibri" w:hAnsi="Calibri" w:cs="Calibri"/>
                <w:sz w:val="20"/>
                <w:szCs w:val="20"/>
                <w:highlight w:val="lightGray"/>
              </w:rPr>
            </w:pPr>
            <w:r w:rsidRPr="003854EB">
              <w:rPr>
                <w:rFonts w:ascii="Calibri" w:hAnsi="Calibri" w:cs="Calibri"/>
                <w:sz w:val="20"/>
                <w:szCs w:val="20"/>
                <w:highlight w:val="lightGray"/>
              </w:rPr>
              <w:t>XIKonferencja Naukowo-Szkoleniowe</w:t>
            </w:r>
          </w:p>
          <w:p w:rsidR="00C414A3" w:rsidRPr="003854EB" w:rsidRDefault="00C414A3" w:rsidP="003F5006">
            <w:pPr>
              <w:pStyle w:val="Nagwek2"/>
              <w:jc w:val="left"/>
              <w:rPr>
                <w:rFonts w:ascii="Calibri" w:hAnsi="Calibri" w:cs="Calibri"/>
                <w:sz w:val="20"/>
                <w:szCs w:val="20"/>
                <w:highlight w:val="lightGray"/>
              </w:rPr>
            </w:pPr>
            <w:r w:rsidRPr="003854EB">
              <w:rPr>
                <w:rFonts w:ascii="Calibri" w:hAnsi="Calibri" w:cs="Calibri"/>
                <w:sz w:val="20"/>
                <w:szCs w:val="20"/>
                <w:highlight w:val="lightGray"/>
              </w:rPr>
              <w:t>13 grudnia 2025</w:t>
            </w:r>
          </w:p>
          <w:p w:rsidR="00C414A3" w:rsidRPr="003854EB" w:rsidRDefault="00C414A3" w:rsidP="003F5006">
            <w:pPr>
              <w:rPr>
                <w:rFonts w:ascii="Calibri" w:hAnsi="Calibri" w:cs="Calibri"/>
                <w:b/>
                <w:sz w:val="20"/>
                <w:szCs w:val="20"/>
                <w:highlight w:val="lightGray"/>
                <w:lang w:val="pl-PL"/>
              </w:rPr>
            </w:pPr>
            <w:r w:rsidRPr="003854EB">
              <w:rPr>
                <w:rFonts w:ascii="Calibri" w:hAnsi="Calibri" w:cs="Calibri"/>
                <w:b/>
                <w:sz w:val="20"/>
                <w:szCs w:val="20"/>
                <w:highlight w:val="lightGray"/>
                <w:lang w:val="pl-PL"/>
              </w:rPr>
              <w:t>doniesienie ustne</w:t>
            </w:r>
          </w:p>
        </w:tc>
        <w:tc>
          <w:tcPr>
            <w:tcW w:w="2126" w:type="dxa"/>
          </w:tcPr>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pl-PL"/>
              </w:rPr>
              <w:t xml:space="preserve">        X</w:t>
            </w:r>
          </w:p>
        </w:tc>
      </w:tr>
      <w:tr w:rsidR="00C414A3" w:rsidRPr="003854EB" w:rsidTr="003F5006">
        <w:trPr>
          <w:trHeight w:hRule="exact" w:val="9561"/>
        </w:trPr>
        <w:tc>
          <w:tcPr>
            <w:tcW w:w="1418" w:type="dxa"/>
            <w:shd w:val="pct20" w:color="auto" w:fill="FFFFFF"/>
          </w:tcPr>
          <w:p w:rsidR="00C414A3" w:rsidRPr="003854EB" w:rsidRDefault="00C414A3" w:rsidP="003F5006">
            <w:pPr>
              <w:rPr>
                <w:rFonts w:ascii="Calibri" w:hAnsi="Calibri" w:cs="Calibri"/>
                <w:sz w:val="20"/>
                <w:szCs w:val="20"/>
                <w:lang w:val="pl-PL"/>
              </w:rPr>
            </w:pPr>
            <w:r w:rsidRPr="003854EB">
              <w:rPr>
                <w:rFonts w:ascii="Calibri" w:hAnsi="Calibri" w:cs="Calibri"/>
                <w:b/>
                <w:bCs/>
                <w:sz w:val="20"/>
                <w:szCs w:val="20"/>
                <w:lang w:val="pl-PL"/>
              </w:rPr>
              <w:t>Streszczenie:</w:t>
            </w:r>
            <w:r w:rsidRPr="003854EB">
              <w:rPr>
                <w:rFonts w:ascii="Calibri" w:hAnsi="Calibri" w:cs="Calibri"/>
                <w:b/>
                <w:bCs/>
                <w:sz w:val="20"/>
                <w:szCs w:val="20"/>
                <w:lang w:val="pl-PL"/>
              </w:rPr>
              <w:br/>
            </w:r>
          </w:p>
        </w:tc>
        <w:tc>
          <w:tcPr>
            <w:tcW w:w="8221" w:type="dxa"/>
            <w:gridSpan w:val="3"/>
          </w:tcPr>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pl-PL"/>
              </w:rPr>
              <w:t>Do badania, którego efektem prac był artykuł „Testicular, Epididymal and Vasal Anomalies in</w:t>
            </w:r>
          </w:p>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en-US"/>
              </w:rPr>
              <w:t xml:space="preserve">Pediatric Patients with Cryptorchid Testes and Testes with Communicating Hydrocele” włączono 691 operowanych pacjentów. </w:t>
            </w:r>
            <w:r w:rsidRPr="003854EB">
              <w:rPr>
                <w:rFonts w:ascii="Calibri" w:hAnsi="Calibri" w:cs="Calibri"/>
                <w:sz w:val="20"/>
                <w:szCs w:val="20"/>
                <w:lang w:val="pl-PL"/>
              </w:rPr>
              <w:t xml:space="preserve">Wraz ze współautorami wykazaliśmy, że wnętrostwo może być związane z różnymi anomaliami anatomicznymi, ale do najczęstszych należą wady najądrza i przetrwała drożność uchyłka pochwowego otrzewnej. Dodatkowo, wykazaliśmy, że im wyższa pozycja jądra, tym większa częstość występowania wad jądra, najądrza i nasieniowodu. Można zatem przypuszczać, że testosteron produkowany przez rozwijające się jądra jest niezbędny nie tylko do rozwoju najądrzy, ale także do wytworzenia prawidłowego połączenia z przewodami odprowadzającymi jąder, oraz do zamknięcia się uchyłka pochwowego otrzewnej, albowiem w literaturze opisano ekspresję receptorów androgenowych i estrogenowych w nabłonkach wczesnych przewodów wyprowadzających. </w:t>
            </w:r>
          </w:p>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pl-PL"/>
              </w:rPr>
              <w:t>Dodatkowo udowodniono, że uchyłek pochwowy otrzewnej, drożny u 80% dzieci przy urodzeniu,</w:t>
            </w:r>
          </w:p>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pl-PL"/>
              </w:rPr>
              <w:t>stopniowo zamyka się w ciągu pierwszego roku życia pod wpływem androgenów.  Sugeruje to, że</w:t>
            </w:r>
          </w:p>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pl-PL"/>
              </w:rPr>
              <w:t>patogeneza zarówno TEVA, jak i wnętrostwa, może mieć wspólne źródło w dysgenezji jąder. W</w:t>
            </w:r>
          </w:p>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pl-PL"/>
              </w:rPr>
              <w:t>naszym badaniu potwierdziliśmy, że wady jądra, najądrza i nasieniowodu występują częściej u</w:t>
            </w:r>
          </w:p>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pl-PL"/>
              </w:rPr>
              <w:t xml:space="preserve">chłopców z wnętrostwem niż u chłopców z wodniakami jąder. </w:t>
            </w:r>
          </w:p>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pl-PL"/>
              </w:rPr>
              <w:t>Wykazaliśmy także, że ryzyko nieprawidłowego połączenia jądra, najądrza i nasieniowodu koreluje z pozycją i hipotrofią oraz obustronnym niezstąpieniem jądra i jest najwyższe w przypadku jąder wewnątrzbrzusznych, hipotroficznych i obustronnie niezstąpionych. Nieprawidłowości te mogą być związane z dysgenezją jąder i niedoborem androgenów w życiu płodowym i prawdopodobnie nie są związane z drożnym uchyłkiem pochwowym otrzewnej. Na podstawie otrzymanych wyników można wysunąć podejrzenie, że jądra ze współistniejącymi TEVA mają zaburzony proces zstępowania i utrudnione przechodzenie przez kanał pachwinowy.</w:t>
            </w:r>
            <w:r w:rsidRPr="003854EB">
              <w:rPr>
                <w:rFonts w:ascii="Calibri" w:hAnsi="Calibri" w:cs="Calibri"/>
                <w:sz w:val="20"/>
                <w:szCs w:val="20"/>
                <w:lang w:val="pl-PL"/>
              </w:rPr>
              <w:cr/>
            </w:r>
          </w:p>
          <w:p w:rsidR="00C414A3" w:rsidRPr="003854EB" w:rsidRDefault="00C414A3" w:rsidP="003F5006">
            <w:pPr>
              <w:rPr>
                <w:rFonts w:ascii="Calibri" w:hAnsi="Calibri" w:cs="Calibri"/>
                <w:sz w:val="20"/>
                <w:szCs w:val="20"/>
                <w:lang w:val="pl-PL"/>
              </w:rPr>
            </w:pPr>
          </w:p>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pl-PL"/>
              </w:rPr>
              <w:t>Nowak M, Niedzielski J, Kucharski P, Marchlewska K, Słowikowska-Hilczer J. Testicular,</w:t>
            </w:r>
          </w:p>
          <w:p w:rsidR="00C414A3" w:rsidRPr="003854EB" w:rsidRDefault="00C414A3" w:rsidP="003F5006">
            <w:pPr>
              <w:rPr>
                <w:rFonts w:ascii="Calibri" w:hAnsi="Calibri" w:cs="Calibri"/>
                <w:sz w:val="20"/>
                <w:szCs w:val="20"/>
                <w:lang w:val="en-US"/>
              </w:rPr>
            </w:pPr>
            <w:r w:rsidRPr="003854EB">
              <w:rPr>
                <w:rFonts w:ascii="Calibri" w:hAnsi="Calibri" w:cs="Calibri"/>
                <w:sz w:val="20"/>
                <w:szCs w:val="20"/>
                <w:lang w:val="en-US"/>
              </w:rPr>
              <w:t>Epididymal and Vasal Anomalies in Pediatric Patients with Cryptorchid Testes and</w:t>
            </w:r>
          </w:p>
          <w:p w:rsidR="00C414A3" w:rsidRPr="003854EB" w:rsidRDefault="00C414A3" w:rsidP="003F5006">
            <w:pPr>
              <w:rPr>
                <w:rFonts w:ascii="Calibri" w:hAnsi="Calibri" w:cs="Calibri"/>
                <w:sz w:val="20"/>
                <w:szCs w:val="20"/>
                <w:lang w:val="en-US"/>
              </w:rPr>
            </w:pPr>
            <w:r w:rsidRPr="003854EB">
              <w:rPr>
                <w:rFonts w:ascii="Calibri" w:hAnsi="Calibri" w:cs="Calibri"/>
                <w:sz w:val="20"/>
                <w:szCs w:val="20"/>
                <w:lang w:val="en-US"/>
              </w:rPr>
              <w:t>Testes with Communicating Hydrocele. Journal of Clinical Medicine. 2022; 11(11):3015.</w:t>
            </w:r>
          </w:p>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pl-PL"/>
              </w:rPr>
              <w:t xml:space="preserve">https://doi.org/10.3390/jcm11113015 </w:t>
            </w:r>
          </w:p>
          <w:p w:rsidR="00C414A3" w:rsidRPr="003854EB" w:rsidRDefault="00C414A3" w:rsidP="003F5006">
            <w:pPr>
              <w:rPr>
                <w:rFonts w:ascii="Calibri" w:hAnsi="Calibri" w:cs="Calibri"/>
                <w:sz w:val="20"/>
                <w:szCs w:val="20"/>
                <w:lang w:val="pl-PL"/>
              </w:rPr>
            </w:pPr>
            <w:r w:rsidRPr="003854EB">
              <w:rPr>
                <w:rFonts w:ascii="Calibri" w:hAnsi="Calibri" w:cs="Calibri"/>
                <w:sz w:val="20"/>
                <w:szCs w:val="20"/>
                <w:lang w:val="pl-PL"/>
              </w:rPr>
              <w:t>IF: 3.9, Punkty ministerialne: 140</w:t>
            </w:r>
          </w:p>
        </w:tc>
      </w:tr>
    </w:tbl>
    <w:p w:rsidR="00C414A3" w:rsidRPr="00903B25" w:rsidRDefault="00C414A3" w:rsidP="00C414A3">
      <w:pPr>
        <w:rPr>
          <w:lang w:val="pl-PL"/>
        </w:rPr>
      </w:pPr>
    </w:p>
    <w:p w:rsidR="00C414A3" w:rsidRDefault="00C414A3">
      <w:pPr>
        <w:spacing w:after="160" w:line="259" w:lineRule="auto"/>
        <w:rPr>
          <w:b/>
          <w:bCs/>
          <w:sz w:val="18"/>
          <w:lang w:val="pl-PL"/>
        </w:rPr>
      </w:pPr>
    </w:p>
    <w:p w:rsidR="00C414A3" w:rsidRPr="001B14E0" w:rsidRDefault="00C414A3" w:rsidP="00C414A3">
      <w:pPr>
        <w:jc w:val="center"/>
        <w:rPr>
          <w:rFonts w:ascii="Calibri" w:hAnsi="Calibri" w:cs="Arial"/>
          <w:sz w:val="20"/>
          <w:szCs w:val="20"/>
          <w:lang w:val="pl-PL"/>
        </w:rPr>
      </w:pPr>
      <w:r>
        <w:rPr>
          <w:b/>
          <w:bCs/>
          <w:sz w:val="18"/>
          <w:lang w:val="pl-PL"/>
        </w:rPr>
        <w:br w:type="page"/>
      </w:r>
      <w:r w:rsidRPr="001B14E0">
        <w:rPr>
          <w:rFonts w:ascii="Calibri" w:hAnsi="Calibri" w:cs="Arial"/>
          <w:caps/>
          <w:sz w:val="20"/>
          <w:szCs w:val="20"/>
          <w:lang w:val="pl-PL"/>
        </w:rPr>
        <w:lastRenderedPageBreak/>
        <w:t>X</w:t>
      </w:r>
      <w:r w:rsidRPr="001B14E0">
        <w:rPr>
          <w:rFonts w:ascii="Calibri" w:hAnsi="Calibri" w:cs="Arial"/>
          <w:iCs/>
          <w:caps/>
          <w:sz w:val="20"/>
          <w:szCs w:val="20"/>
          <w:lang w:val="pl-PL"/>
        </w:rPr>
        <w:t>XII  Sympozjum “</w:t>
      </w:r>
      <w:r w:rsidRPr="001B14E0">
        <w:rPr>
          <w:rFonts w:ascii="Calibri" w:hAnsi="Calibri" w:cs="Arial"/>
          <w:caps/>
          <w:sz w:val="20"/>
          <w:szCs w:val="20"/>
          <w:lang w:val="pl-PL"/>
        </w:rPr>
        <w:t>INTERDYSCYPLINARNE PROBLEMY CHIRURGII DZIECIĘCEJ</w:t>
      </w:r>
      <w:r w:rsidRPr="001B14E0">
        <w:rPr>
          <w:rFonts w:ascii="Calibri" w:hAnsi="Calibri" w:cs="Arial"/>
          <w:sz w:val="20"/>
          <w:szCs w:val="20"/>
          <w:lang w:val="pl-PL"/>
        </w:rPr>
        <w:t>” i</w:t>
      </w:r>
    </w:p>
    <w:p w:rsidR="00C414A3" w:rsidRPr="001B14E0" w:rsidRDefault="00C414A3" w:rsidP="00C414A3">
      <w:pPr>
        <w:jc w:val="center"/>
        <w:rPr>
          <w:rFonts w:ascii="Calibri" w:hAnsi="Calibri" w:cs="Arial"/>
          <w:bCs/>
          <w:caps/>
          <w:sz w:val="20"/>
          <w:szCs w:val="20"/>
          <w:lang w:val="pl-PL"/>
        </w:rPr>
      </w:pPr>
      <w:r w:rsidRPr="001B14E0">
        <w:rPr>
          <w:rFonts w:ascii="Calibri" w:hAnsi="Calibri" w:cs="Arial"/>
          <w:iCs/>
          <w:sz w:val="20"/>
          <w:szCs w:val="20"/>
          <w:lang w:val="pl-PL"/>
        </w:rPr>
        <w:t xml:space="preserve"> XII</w:t>
      </w:r>
      <w:r w:rsidRPr="001B14E0">
        <w:rPr>
          <w:rFonts w:ascii="Calibri" w:hAnsi="Calibri"/>
          <w:sz w:val="20"/>
          <w:szCs w:val="20"/>
          <w:lang w:val="pl-PL" w:eastAsia="pl-PL"/>
        </w:rPr>
        <w:t xml:space="preserve"> KONFERENCJA  NAUKOWO-SZKOLENIOWA DLA  LEKARZY SPECJALIZUJĄCYCH SIĘ W CHIRURGII DZIECIĘCEJ  12-13 </w:t>
      </w:r>
      <w:r w:rsidRPr="001B14E0">
        <w:rPr>
          <w:rFonts w:ascii="Calibri" w:hAnsi="Calibri" w:cs="Arial"/>
          <w:bCs/>
          <w:caps/>
          <w:sz w:val="20"/>
          <w:szCs w:val="20"/>
          <w:lang w:val="pl-PL"/>
        </w:rPr>
        <w:t>grudNIA 2025</w:t>
      </w:r>
    </w:p>
    <w:p w:rsidR="00C414A3" w:rsidRDefault="00C414A3" w:rsidP="00C414A3">
      <w:pPr>
        <w:pStyle w:val="Nagwek1"/>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C414A3" w:rsidRPr="00626034" w:rsidTr="003F5006">
        <w:trPr>
          <w:trHeight w:hRule="exact" w:val="822"/>
        </w:trPr>
        <w:tc>
          <w:tcPr>
            <w:tcW w:w="1418" w:type="dxa"/>
            <w:shd w:val="pct20" w:color="auto" w:fill="FFFFFF"/>
          </w:tcPr>
          <w:p w:rsidR="00C414A3" w:rsidRPr="00626034" w:rsidRDefault="00C414A3" w:rsidP="003F5006">
            <w:pPr>
              <w:rPr>
                <w:rFonts w:asciiTheme="minorHAnsi" w:hAnsiTheme="minorHAnsi" w:cstheme="minorHAnsi"/>
                <w:b/>
                <w:bCs/>
                <w:sz w:val="20"/>
                <w:szCs w:val="20"/>
              </w:rPr>
            </w:pPr>
            <w:r w:rsidRPr="00626034">
              <w:rPr>
                <w:rFonts w:asciiTheme="minorHAnsi" w:hAnsiTheme="minorHAnsi" w:cstheme="minorHAnsi"/>
                <w:b/>
                <w:bCs/>
                <w:sz w:val="20"/>
                <w:szCs w:val="20"/>
              </w:rPr>
              <w:t>Tytuł:</w:t>
            </w:r>
          </w:p>
          <w:p w:rsidR="00C414A3" w:rsidRPr="00626034" w:rsidRDefault="00C414A3" w:rsidP="003F5006">
            <w:pPr>
              <w:rPr>
                <w:rFonts w:asciiTheme="minorHAnsi" w:hAnsiTheme="minorHAnsi" w:cstheme="minorHAnsi"/>
                <w:b/>
                <w:bCs/>
                <w:sz w:val="20"/>
                <w:szCs w:val="20"/>
              </w:rPr>
            </w:pPr>
          </w:p>
        </w:tc>
        <w:tc>
          <w:tcPr>
            <w:tcW w:w="8221" w:type="dxa"/>
            <w:gridSpan w:val="3"/>
          </w:tcPr>
          <w:p w:rsidR="00C414A3" w:rsidRPr="00626034" w:rsidRDefault="00C414A3" w:rsidP="003F5006">
            <w:pPr>
              <w:pStyle w:val="xp3"/>
              <w:shd w:val="clear" w:color="auto" w:fill="FFFFFF"/>
              <w:spacing w:before="0" w:beforeAutospacing="0" w:after="0" w:afterAutospacing="0"/>
              <w:rPr>
                <w:rFonts w:asciiTheme="minorHAnsi" w:hAnsiTheme="minorHAnsi" w:cstheme="minorHAnsi"/>
                <w:b/>
                <w:sz w:val="20"/>
                <w:szCs w:val="20"/>
              </w:rPr>
            </w:pPr>
            <w:r w:rsidRPr="00626034">
              <w:rPr>
                <w:rStyle w:val="xs2"/>
                <w:rFonts w:asciiTheme="minorHAnsi" w:hAnsiTheme="minorHAnsi" w:cstheme="minorHAnsi"/>
                <w:color w:val="000000"/>
                <w:sz w:val="20"/>
                <w:szCs w:val="20"/>
                <w:bdr w:val="none" w:sz="0" w:space="0" w:color="auto" w:frame="1"/>
              </w:rPr>
              <w:t>Zagojone i co dalej? Standardy leczenia blizn pooparzeniowych u dzieci.</w:t>
            </w:r>
          </w:p>
        </w:tc>
      </w:tr>
      <w:tr w:rsidR="00C414A3" w:rsidRPr="00626034" w:rsidTr="003F5006">
        <w:trPr>
          <w:trHeight w:hRule="exact" w:val="639"/>
        </w:trPr>
        <w:tc>
          <w:tcPr>
            <w:tcW w:w="1418" w:type="dxa"/>
            <w:shd w:val="pct20" w:color="auto" w:fill="FFFFFF"/>
          </w:tcPr>
          <w:p w:rsidR="00C414A3" w:rsidRPr="00626034" w:rsidRDefault="00C414A3" w:rsidP="003F5006">
            <w:pPr>
              <w:rPr>
                <w:rFonts w:asciiTheme="minorHAnsi" w:hAnsiTheme="minorHAnsi" w:cstheme="minorHAnsi"/>
                <w:b/>
                <w:bCs/>
                <w:sz w:val="20"/>
                <w:szCs w:val="20"/>
                <w:lang w:val="pl-PL"/>
              </w:rPr>
            </w:pPr>
            <w:r w:rsidRPr="00626034">
              <w:rPr>
                <w:rFonts w:asciiTheme="minorHAnsi" w:hAnsiTheme="minorHAnsi" w:cstheme="minorHAnsi"/>
                <w:b/>
                <w:bCs/>
                <w:sz w:val="20"/>
                <w:szCs w:val="20"/>
                <w:lang w:val="pl-PL"/>
              </w:rPr>
              <w:t xml:space="preserve">Autorzy: </w:t>
            </w:r>
          </w:p>
        </w:tc>
        <w:tc>
          <w:tcPr>
            <w:tcW w:w="8221" w:type="dxa"/>
            <w:gridSpan w:val="3"/>
          </w:tcPr>
          <w:p w:rsidR="00C414A3" w:rsidRPr="00626034" w:rsidRDefault="00C414A3" w:rsidP="003F5006">
            <w:pPr>
              <w:rPr>
                <w:rFonts w:asciiTheme="minorHAnsi" w:hAnsiTheme="minorHAnsi" w:cstheme="minorHAnsi"/>
                <w:sz w:val="20"/>
                <w:szCs w:val="20"/>
                <w:lang w:val="pl-PL"/>
              </w:rPr>
            </w:pPr>
            <w:r w:rsidRPr="00626034">
              <w:rPr>
                <w:rFonts w:asciiTheme="minorHAnsi" w:hAnsiTheme="minorHAnsi" w:cstheme="minorHAnsi"/>
                <w:sz w:val="20"/>
                <w:szCs w:val="20"/>
                <w:lang w:val="pl-PL"/>
              </w:rPr>
              <w:t>Anna Sieńko, Agnieszka Ziemiecka, Piotr Pogorzelski</w:t>
            </w:r>
          </w:p>
        </w:tc>
      </w:tr>
      <w:tr w:rsidR="00C414A3" w:rsidRPr="00626034" w:rsidTr="003F5006">
        <w:trPr>
          <w:trHeight w:hRule="exact" w:val="706"/>
        </w:trPr>
        <w:tc>
          <w:tcPr>
            <w:tcW w:w="1418" w:type="dxa"/>
            <w:shd w:val="pct20" w:color="auto" w:fill="FFFFFF"/>
          </w:tcPr>
          <w:p w:rsidR="00C414A3" w:rsidRPr="00626034" w:rsidRDefault="00C414A3" w:rsidP="003F5006">
            <w:pPr>
              <w:rPr>
                <w:rFonts w:asciiTheme="minorHAnsi" w:hAnsiTheme="minorHAnsi" w:cstheme="minorHAnsi"/>
                <w:b/>
                <w:bCs/>
                <w:sz w:val="20"/>
                <w:szCs w:val="20"/>
                <w:lang w:val="pl-PL"/>
              </w:rPr>
            </w:pPr>
            <w:r w:rsidRPr="00626034">
              <w:rPr>
                <w:rFonts w:asciiTheme="minorHAnsi" w:hAnsiTheme="minorHAnsi" w:cstheme="minorHAnsi"/>
                <w:b/>
                <w:bCs/>
                <w:sz w:val="20"/>
                <w:szCs w:val="20"/>
                <w:lang w:val="pl-PL"/>
              </w:rPr>
              <w:t>Ośrodek:</w:t>
            </w:r>
          </w:p>
          <w:p w:rsidR="00C414A3" w:rsidRPr="00626034" w:rsidRDefault="00C414A3" w:rsidP="003F5006">
            <w:pPr>
              <w:rPr>
                <w:rFonts w:asciiTheme="minorHAnsi" w:hAnsiTheme="minorHAnsi" w:cstheme="minorHAnsi"/>
                <w:b/>
                <w:sz w:val="20"/>
                <w:szCs w:val="20"/>
                <w:lang w:val="pl-PL"/>
              </w:rPr>
            </w:pPr>
            <w:r w:rsidRPr="00626034">
              <w:rPr>
                <w:rFonts w:asciiTheme="minorHAnsi" w:hAnsiTheme="minorHAnsi" w:cstheme="minorHAnsi"/>
                <w:b/>
                <w:sz w:val="20"/>
                <w:szCs w:val="20"/>
                <w:lang w:val="pl-PL"/>
              </w:rPr>
              <w:t>E-mail:</w:t>
            </w:r>
          </w:p>
        </w:tc>
        <w:tc>
          <w:tcPr>
            <w:tcW w:w="8221" w:type="dxa"/>
            <w:gridSpan w:val="3"/>
          </w:tcPr>
          <w:p w:rsidR="00C414A3" w:rsidRPr="00626034" w:rsidRDefault="00C414A3" w:rsidP="003F5006">
            <w:pPr>
              <w:rPr>
                <w:rFonts w:asciiTheme="minorHAnsi" w:hAnsiTheme="minorHAnsi" w:cstheme="minorHAnsi"/>
                <w:sz w:val="20"/>
                <w:szCs w:val="20"/>
                <w:lang w:val="pl-PL"/>
              </w:rPr>
            </w:pPr>
            <w:r w:rsidRPr="00626034">
              <w:rPr>
                <w:rFonts w:asciiTheme="minorHAnsi" w:hAnsiTheme="minorHAnsi" w:cstheme="minorHAnsi"/>
                <w:sz w:val="20"/>
                <w:szCs w:val="20"/>
                <w:lang w:val="pl-PL"/>
              </w:rPr>
              <w:t xml:space="preserve">Oddział Chirurgii i Urologii Dziecięcej z Pododdziałem Leczenia Oparzeń, </w:t>
            </w:r>
          </w:p>
          <w:p w:rsidR="00C414A3" w:rsidRPr="00626034" w:rsidRDefault="00C414A3" w:rsidP="003F5006">
            <w:pPr>
              <w:rPr>
                <w:rFonts w:asciiTheme="minorHAnsi" w:hAnsiTheme="minorHAnsi" w:cstheme="minorHAnsi"/>
                <w:sz w:val="20"/>
                <w:szCs w:val="20"/>
                <w:lang w:val="pl-PL"/>
              </w:rPr>
            </w:pPr>
            <w:r w:rsidRPr="00626034">
              <w:rPr>
                <w:rFonts w:asciiTheme="minorHAnsi" w:hAnsiTheme="minorHAnsi" w:cstheme="minorHAnsi"/>
                <w:sz w:val="20"/>
                <w:szCs w:val="20"/>
                <w:lang w:val="pl-PL"/>
              </w:rPr>
              <w:t>Szpital Dziecięcy im. prof. dr. med. Jana Bogdanowicza w Warszawie</w:t>
            </w:r>
          </w:p>
          <w:p w:rsidR="00C414A3" w:rsidRPr="00626034" w:rsidRDefault="00C414A3" w:rsidP="003F5006">
            <w:pPr>
              <w:rPr>
                <w:rFonts w:asciiTheme="minorHAnsi" w:hAnsiTheme="minorHAnsi" w:cstheme="minorHAnsi"/>
                <w:sz w:val="20"/>
                <w:szCs w:val="20"/>
                <w:lang w:val="pl-PL"/>
              </w:rPr>
            </w:pPr>
            <w:r w:rsidRPr="00626034">
              <w:rPr>
                <w:rFonts w:asciiTheme="minorHAnsi" w:hAnsiTheme="minorHAnsi" w:cstheme="minorHAnsi"/>
                <w:sz w:val="20"/>
                <w:szCs w:val="20"/>
                <w:lang w:val="pl-PL"/>
              </w:rPr>
              <w:t>ania.sienko@hotmail.com</w:t>
            </w:r>
          </w:p>
        </w:tc>
      </w:tr>
      <w:tr w:rsidR="00C414A3" w:rsidRPr="00626034" w:rsidTr="003F5006">
        <w:trPr>
          <w:trHeight w:hRule="exact" w:val="728"/>
        </w:trPr>
        <w:tc>
          <w:tcPr>
            <w:tcW w:w="1418" w:type="dxa"/>
            <w:shd w:val="pct20" w:color="auto" w:fill="FFFFFF"/>
          </w:tcPr>
          <w:p w:rsidR="00C414A3" w:rsidRPr="00626034" w:rsidRDefault="00C414A3" w:rsidP="003F5006">
            <w:pPr>
              <w:rPr>
                <w:rFonts w:asciiTheme="minorHAnsi" w:hAnsiTheme="minorHAnsi" w:cstheme="minorHAnsi"/>
                <w:b/>
                <w:bCs/>
                <w:sz w:val="20"/>
                <w:szCs w:val="20"/>
                <w:lang w:val="pl-PL"/>
              </w:rPr>
            </w:pPr>
            <w:r w:rsidRPr="00626034">
              <w:rPr>
                <w:rFonts w:asciiTheme="minorHAnsi" w:hAnsiTheme="minorHAnsi" w:cstheme="minorHAnsi"/>
                <w:b/>
                <w:bCs/>
                <w:sz w:val="20"/>
                <w:szCs w:val="20"/>
                <w:lang w:val="pl-PL"/>
              </w:rPr>
              <w:t xml:space="preserve">XXII Sympozjum Interdyscyplinarne </w:t>
            </w:r>
          </w:p>
          <w:p w:rsidR="00C414A3" w:rsidRPr="00626034" w:rsidRDefault="00C414A3" w:rsidP="003F5006">
            <w:pPr>
              <w:rPr>
                <w:rFonts w:asciiTheme="minorHAnsi" w:hAnsiTheme="minorHAnsi" w:cstheme="minorHAnsi"/>
                <w:b/>
                <w:bCs/>
                <w:sz w:val="20"/>
                <w:szCs w:val="20"/>
                <w:lang w:val="pl-PL"/>
              </w:rPr>
            </w:pPr>
            <w:r w:rsidRPr="00626034">
              <w:rPr>
                <w:rFonts w:asciiTheme="minorHAnsi" w:hAnsiTheme="minorHAnsi" w:cstheme="minorHAnsi"/>
                <w:b/>
                <w:bCs/>
                <w:sz w:val="20"/>
                <w:szCs w:val="20"/>
                <w:lang w:val="pl-PL"/>
              </w:rPr>
              <w:t>12  grudnia 2025</w:t>
            </w:r>
          </w:p>
          <w:p w:rsidR="00C414A3" w:rsidRPr="00626034" w:rsidRDefault="00C414A3" w:rsidP="003F5006">
            <w:pPr>
              <w:tabs>
                <w:tab w:val="left" w:pos="1365"/>
              </w:tabs>
              <w:rPr>
                <w:rFonts w:asciiTheme="minorHAnsi" w:hAnsiTheme="minorHAnsi" w:cstheme="minorHAnsi"/>
                <w:b/>
                <w:bCs/>
                <w:sz w:val="20"/>
                <w:szCs w:val="20"/>
                <w:lang w:val="pl-PL"/>
              </w:rPr>
            </w:pPr>
            <w:r w:rsidRPr="00626034">
              <w:rPr>
                <w:rFonts w:asciiTheme="minorHAnsi" w:hAnsiTheme="minorHAnsi" w:cstheme="minorHAnsi"/>
                <w:b/>
                <w:bCs/>
                <w:sz w:val="20"/>
                <w:szCs w:val="20"/>
                <w:lang w:val="pl-PL"/>
              </w:rPr>
              <w:t>doniesienie ustne</w:t>
            </w:r>
          </w:p>
        </w:tc>
        <w:tc>
          <w:tcPr>
            <w:tcW w:w="4394" w:type="dxa"/>
          </w:tcPr>
          <w:p w:rsidR="00C414A3" w:rsidRPr="00626034" w:rsidRDefault="00C414A3" w:rsidP="003F5006">
            <w:pPr>
              <w:rPr>
                <w:rFonts w:asciiTheme="minorHAnsi" w:hAnsiTheme="minorHAnsi" w:cstheme="minorHAnsi"/>
                <w:sz w:val="20"/>
                <w:szCs w:val="20"/>
                <w:lang w:val="pl-PL"/>
              </w:rPr>
            </w:pPr>
          </w:p>
        </w:tc>
        <w:tc>
          <w:tcPr>
            <w:tcW w:w="1701" w:type="dxa"/>
            <w:shd w:val="clear" w:color="auto" w:fill="C0C0C0"/>
          </w:tcPr>
          <w:p w:rsidR="00C414A3" w:rsidRPr="00626034" w:rsidRDefault="00C414A3" w:rsidP="003F5006">
            <w:pPr>
              <w:pStyle w:val="Nagwek2"/>
              <w:jc w:val="left"/>
              <w:rPr>
                <w:rFonts w:asciiTheme="minorHAnsi" w:hAnsiTheme="minorHAnsi" w:cstheme="minorHAnsi"/>
                <w:sz w:val="20"/>
                <w:szCs w:val="20"/>
                <w:highlight w:val="lightGray"/>
              </w:rPr>
            </w:pPr>
            <w:r w:rsidRPr="00626034">
              <w:rPr>
                <w:rFonts w:asciiTheme="minorHAnsi" w:hAnsiTheme="minorHAnsi" w:cstheme="minorHAnsi"/>
                <w:sz w:val="20"/>
                <w:szCs w:val="20"/>
                <w:highlight w:val="lightGray"/>
              </w:rPr>
              <w:t xml:space="preserve">XI Konferencja Naukowo-Szkoleniowe </w:t>
            </w:r>
          </w:p>
          <w:p w:rsidR="00C414A3" w:rsidRPr="00626034" w:rsidRDefault="00C414A3" w:rsidP="003F5006">
            <w:pPr>
              <w:pStyle w:val="Nagwek2"/>
              <w:jc w:val="left"/>
              <w:rPr>
                <w:rFonts w:asciiTheme="minorHAnsi" w:hAnsiTheme="minorHAnsi" w:cstheme="minorHAnsi"/>
                <w:sz w:val="20"/>
                <w:szCs w:val="20"/>
                <w:highlight w:val="lightGray"/>
              </w:rPr>
            </w:pPr>
            <w:r w:rsidRPr="00626034">
              <w:rPr>
                <w:rFonts w:asciiTheme="minorHAnsi" w:hAnsiTheme="minorHAnsi" w:cstheme="minorHAnsi"/>
                <w:sz w:val="20"/>
                <w:szCs w:val="20"/>
                <w:highlight w:val="lightGray"/>
              </w:rPr>
              <w:t>13 grudnia 2025</w:t>
            </w:r>
          </w:p>
          <w:p w:rsidR="00C414A3" w:rsidRPr="00626034" w:rsidRDefault="00C414A3" w:rsidP="003F5006">
            <w:pPr>
              <w:rPr>
                <w:rFonts w:asciiTheme="minorHAnsi" w:hAnsiTheme="minorHAnsi" w:cstheme="minorHAnsi"/>
                <w:b/>
                <w:sz w:val="20"/>
                <w:szCs w:val="20"/>
                <w:highlight w:val="lightGray"/>
                <w:lang w:val="pl-PL"/>
              </w:rPr>
            </w:pPr>
            <w:r w:rsidRPr="00626034">
              <w:rPr>
                <w:rFonts w:asciiTheme="minorHAnsi" w:hAnsiTheme="minorHAnsi" w:cstheme="minorHAnsi"/>
                <w:b/>
                <w:sz w:val="20"/>
                <w:szCs w:val="20"/>
                <w:highlight w:val="lightGray"/>
                <w:lang w:val="pl-PL"/>
              </w:rPr>
              <w:t>doniesienie ustne</w:t>
            </w:r>
          </w:p>
        </w:tc>
        <w:tc>
          <w:tcPr>
            <w:tcW w:w="2126" w:type="dxa"/>
          </w:tcPr>
          <w:p w:rsidR="00C414A3" w:rsidRPr="00626034" w:rsidRDefault="00C414A3" w:rsidP="003F5006">
            <w:pPr>
              <w:rPr>
                <w:rFonts w:asciiTheme="minorHAnsi" w:hAnsiTheme="minorHAnsi" w:cstheme="minorHAnsi"/>
                <w:sz w:val="20"/>
                <w:szCs w:val="20"/>
                <w:lang w:val="pl-PL"/>
              </w:rPr>
            </w:pPr>
          </w:p>
          <w:p w:rsidR="00C414A3" w:rsidRPr="00626034" w:rsidRDefault="00C414A3" w:rsidP="003F5006">
            <w:pPr>
              <w:rPr>
                <w:rFonts w:asciiTheme="minorHAnsi" w:hAnsiTheme="minorHAnsi" w:cstheme="minorHAnsi"/>
                <w:sz w:val="20"/>
                <w:szCs w:val="20"/>
                <w:lang w:val="pl-PL"/>
              </w:rPr>
            </w:pPr>
            <w:r w:rsidRPr="00626034">
              <w:rPr>
                <w:rFonts w:asciiTheme="minorHAnsi" w:hAnsiTheme="minorHAnsi" w:cstheme="minorHAnsi"/>
                <w:sz w:val="20"/>
                <w:szCs w:val="20"/>
                <w:lang w:val="pl-PL"/>
              </w:rPr>
              <w:t xml:space="preserve">       X</w:t>
            </w:r>
          </w:p>
        </w:tc>
      </w:tr>
      <w:tr w:rsidR="00C414A3" w:rsidRPr="00626034" w:rsidTr="003F5006">
        <w:trPr>
          <w:trHeight w:hRule="exact" w:val="9561"/>
        </w:trPr>
        <w:tc>
          <w:tcPr>
            <w:tcW w:w="1418" w:type="dxa"/>
            <w:shd w:val="pct20" w:color="auto" w:fill="FFFFFF"/>
          </w:tcPr>
          <w:p w:rsidR="00C414A3" w:rsidRPr="00626034" w:rsidRDefault="00C414A3" w:rsidP="003F5006">
            <w:pPr>
              <w:rPr>
                <w:rFonts w:asciiTheme="minorHAnsi" w:hAnsiTheme="minorHAnsi" w:cstheme="minorHAnsi"/>
                <w:sz w:val="20"/>
                <w:szCs w:val="20"/>
                <w:lang w:val="pl-PL"/>
              </w:rPr>
            </w:pPr>
            <w:r w:rsidRPr="00626034">
              <w:rPr>
                <w:rFonts w:asciiTheme="minorHAnsi" w:hAnsiTheme="minorHAnsi" w:cstheme="minorHAnsi"/>
                <w:b/>
                <w:bCs/>
                <w:sz w:val="20"/>
                <w:szCs w:val="20"/>
                <w:lang w:val="pl-PL"/>
              </w:rPr>
              <w:t>Streszczenie:</w:t>
            </w:r>
            <w:r w:rsidRPr="00626034">
              <w:rPr>
                <w:rFonts w:asciiTheme="minorHAnsi" w:hAnsiTheme="minorHAnsi" w:cstheme="minorHAnsi"/>
                <w:b/>
                <w:bCs/>
                <w:sz w:val="20"/>
                <w:szCs w:val="20"/>
                <w:lang w:val="pl-PL"/>
              </w:rPr>
              <w:br/>
            </w:r>
          </w:p>
        </w:tc>
        <w:tc>
          <w:tcPr>
            <w:tcW w:w="8221" w:type="dxa"/>
            <w:gridSpan w:val="3"/>
          </w:tcPr>
          <w:p w:rsidR="00C414A3" w:rsidRPr="00626034" w:rsidRDefault="00C414A3" w:rsidP="003F5006">
            <w:pPr>
              <w:pStyle w:val="xp3"/>
              <w:shd w:val="clear" w:color="auto" w:fill="FFFFFF"/>
              <w:spacing w:before="0" w:beforeAutospacing="0" w:after="0" w:afterAutospacing="0"/>
              <w:rPr>
                <w:rFonts w:asciiTheme="minorHAnsi" w:hAnsiTheme="minorHAnsi" w:cstheme="minorHAnsi"/>
                <w:color w:val="000000"/>
                <w:sz w:val="20"/>
                <w:szCs w:val="20"/>
              </w:rPr>
            </w:pPr>
            <w:r w:rsidRPr="00626034">
              <w:rPr>
                <w:rStyle w:val="xs2"/>
                <w:rFonts w:asciiTheme="minorHAnsi" w:hAnsiTheme="minorHAnsi" w:cstheme="minorHAnsi"/>
                <w:color w:val="000000"/>
                <w:sz w:val="20"/>
                <w:szCs w:val="20"/>
                <w:bdr w:val="none" w:sz="0" w:space="0" w:color="auto" w:frame="1"/>
              </w:rPr>
              <w:t>Oparzenia należą do jednych z najczęstszych urazów w populacji dziecięcej. Ze względu na ciągły wzrost i rozwój dziecka, powstające w ich wyniku blizny stanowią poważny problem nie tylko kosmetyczny, ale też funkcjonalny i psychologiczny. Skuteczne leczenie blizn wymaga zindywidualizowanego i wielokierunkowego podejścia, wdrażanego możliwie jak najwcześniej. Celem prezentacji jest przedstawienie aktualnych standardów leczenia blizn pooparzeniowych u dzieci w oparciu o dowody naukowe oraz własne doświadczenie kliniczne.</w:t>
            </w:r>
          </w:p>
          <w:p w:rsidR="00C414A3" w:rsidRPr="00626034" w:rsidRDefault="00C414A3" w:rsidP="003F5006">
            <w:pPr>
              <w:pStyle w:val="xp2"/>
              <w:shd w:val="clear" w:color="auto" w:fill="FFFFFF"/>
              <w:spacing w:before="0" w:beforeAutospacing="0" w:after="0" w:afterAutospacing="0"/>
              <w:rPr>
                <w:rFonts w:asciiTheme="minorHAnsi" w:hAnsiTheme="minorHAnsi" w:cstheme="minorHAnsi"/>
                <w:color w:val="000000"/>
                <w:sz w:val="20"/>
                <w:szCs w:val="20"/>
              </w:rPr>
            </w:pPr>
          </w:p>
          <w:p w:rsidR="00C414A3" w:rsidRPr="00626034" w:rsidRDefault="00C414A3" w:rsidP="003F5006">
            <w:pPr>
              <w:pStyle w:val="xp3"/>
              <w:shd w:val="clear" w:color="auto" w:fill="FFFFFF"/>
              <w:spacing w:before="0" w:beforeAutospacing="0" w:after="0" w:afterAutospacing="0"/>
              <w:rPr>
                <w:rFonts w:asciiTheme="minorHAnsi" w:hAnsiTheme="minorHAnsi" w:cstheme="minorHAnsi"/>
                <w:color w:val="000000"/>
                <w:sz w:val="20"/>
                <w:szCs w:val="20"/>
              </w:rPr>
            </w:pPr>
            <w:r w:rsidRPr="00626034">
              <w:rPr>
                <w:rStyle w:val="xs2"/>
                <w:rFonts w:asciiTheme="minorHAnsi" w:hAnsiTheme="minorHAnsi" w:cstheme="minorHAnsi"/>
                <w:color w:val="000000"/>
                <w:sz w:val="20"/>
                <w:szCs w:val="20"/>
                <w:bdr w:val="none" w:sz="0" w:space="0" w:color="auto" w:frame="1"/>
              </w:rPr>
              <w:t>Podstawą terapii przeciwbliznowej jest presoterapia (stosowanie odzieży uciskowej) oraz silikonowe opatrunki i maści, które mają udowodnione działanie w profilaktyce i leczeniu hipertrofii blizn, dodatkowo zmniejszając świąd i dolegliwości bólowe. U pacjentów z przetrwałymi przerostowymi bliznami stosuje się ostrzykiwanie blizn kortykosteroidami, które hamują proliferację fibroblastów i produkcję kolagenu. W nowoczesnych schematach terapeutycznych wykorzystuje się również laseroterapię. Pulsacyjny laser barwnikowy (PDL) redukuje zaczerwienienie i świąd, podczas gdy ablacyjny laser frakcyjny CO2 stymuluje przebudowę kolagenu, poprawiając wygląd i elastyczność blizny. Należy pamiętać, że istotną rolę w przypadku leczenia blizn przykurczających odgrywa fizjoterapia. W przypadkach, gdy leczenie zachowawcze nie przynosi oczekiwanych rezultatów lub gdy blizna powoduje znaczne ograniczenia ruchowe, wskazana jest chirurgiczna korekta blizn.</w:t>
            </w:r>
          </w:p>
          <w:p w:rsidR="00C414A3" w:rsidRPr="00626034" w:rsidRDefault="00C414A3" w:rsidP="003F5006">
            <w:pPr>
              <w:pStyle w:val="xp2"/>
              <w:shd w:val="clear" w:color="auto" w:fill="FFFFFF"/>
              <w:spacing w:before="0" w:beforeAutospacing="0" w:after="0" w:afterAutospacing="0"/>
              <w:rPr>
                <w:rFonts w:asciiTheme="minorHAnsi" w:hAnsiTheme="minorHAnsi" w:cstheme="minorHAnsi"/>
                <w:color w:val="000000"/>
                <w:sz w:val="20"/>
                <w:szCs w:val="20"/>
              </w:rPr>
            </w:pPr>
          </w:p>
          <w:p w:rsidR="00C414A3" w:rsidRPr="00626034" w:rsidRDefault="00C414A3" w:rsidP="003F5006">
            <w:pPr>
              <w:pStyle w:val="xp3"/>
              <w:shd w:val="clear" w:color="auto" w:fill="FFFFFF"/>
              <w:spacing w:before="0" w:beforeAutospacing="0" w:after="0" w:afterAutospacing="0"/>
              <w:rPr>
                <w:rFonts w:asciiTheme="minorHAnsi" w:hAnsiTheme="minorHAnsi" w:cstheme="minorHAnsi"/>
                <w:color w:val="000000"/>
                <w:sz w:val="20"/>
                <w:szCs w:val="20"/>
              </w:rPr>
            </w:pPr>
            <w:r w:rsidRPr="00626034">
              <w:rPr>
                <w:rStyle w:val="xs2"/>
                <w:rFonts w:asciiTheme="minorHAnsi" w:hAnsiTheme="minorHAnsi" w:cstheme="minorHAnsi"/>
                <w:color w:val="000000"/>
                <w:sz w:val="20"/>
                <w:szCs w:val="20"/>
                <w:bdr w:val="none" w:sz="0" w:space="0" w:color="auto" w:frame="1"/>
              </w:rPr>
              <w:t>Optymalne wyniki leczenia osiąga się dzięki terapii łączonej, dostosowanej do etapu gojenia i indywidualnych cech blizny u małego pacjenta</w:t>
            </w:r>
          </w:p>
          <w:p w:rsidR="00C414A3" w:rsidRPr="00626034" w:rsidRDefault="00C414A3" w:rsidP="003F5006">
            <w:pPr>
              <w:rPr>
                <w:rFonts w:asciiTheme="minorHAnsi" w:hAnsiTheme="minorHAnsi" w:cstheme="minorHAnsi"/>
                <w:sz w:val="20"/>
                <w:szCs w:val="20"/>
                <w:lang w:val="pl-PL"/>
              </w:rPr>
            </w:pPr>
          </w:p>
        </w:tc>
      </w:tr>
    </w:tbl>
    <w:p w:rsidR="00C414A3" w:rsidRPr="005C1A71" w:rsidRDefault="00C414A3" w:rsidP="00C414A3">
      <w:pPr>
        <w:rPr>
          <w:lang w:val="pl-PL"/>
        </w:rPr>
      </w:pPr>
    </w:p>
    <w:p w:rsidR="00C414A3" w:rsidRDefault="00C414A3">
      <w:pPr>
        <w:spacing w:after="160" w:line="259" w:lineRule="auto"/>
        <w:rPr>
          <w:b/>
          <w:bCs/>
          <w:sz w:val="18"/>
          <w:lang w:val="pl-PL"/>
        </w:rPr>
      </w:pPr>
    </w:p>
    <w:p w:rsidR="00C414A3" w:rsidRDefault="00C414A3" w:rsidP="00C414A3">
      <w:pPr>
        <w:jc w:val="center"/>
        <w:rPr>
          <w:rFonts w:ascii="Calibri" w:hAnsi="Calibri" w:cs="Arial"/>
          <w:sz w:val="20"/>
          <w:szCs w:val="20"/>
        </w:rPr>
      </w:pPr>
      <w:r w:rsidRPr="008A7C2F">
        <w:rPr>
          <w:rFonts w:ascii="Calibri" w:hAnsi="Calibri" w:cs="Arial"/>
          <w:caps/>
          <w:sz w:val="20"/>
          <w:szCs w:val="20"/>
        </w:rPr>
        <w:lastRenderedPageBreak/>
        <w:t>X</w:t>
      </w:r>
      <w:r>
        <w:rPr>
          <w:rFonts w:ascii="Calibri" w:hAnsi="Calibri" w:cs="Arial"/>
          <w:iCs/>
          <w:caps/>
          <w:sz w:val="20"/>
          <w:szCs w:val="20"/>
        </w:rPr>
        <w:t>XII</w:t>
      </w:r>
      <w:r w:rsidRPr="008A7C2F">
        <w:rPr>
          <w:rFonts w:ascii="Calibri" w:hAnsi="Calibri" w:cs="Arial"/>
          <w:iCs/>
          <w:caps/>
          <w:sz w:val="20"/>
          <w:szCs w:val="20"/>
        </w:rPr>
        <w:t xml:space="preserve"> </w:t>
      </w:r>
      <w:r>
        <w:rPr>
          <w:rFonts w:ascii="Calibri" w:hAnsi="Calibri" w:cs="Arial"/>
          <w:iCs/>
          <w:caps/>
          <w:sz w:val="20"/>
          <w:szCs w:val="20"/>
        </w:rPr>
        <w:t xml:space="preserve"> </w:t>
      </w:r>
      <w:r w:rsidRPr="008A7C2F">
        <w:rPr>
          <w:rFonts w:ascii="Calibri" w:hAnsi="Calibri" w:cs="Arial"/>
          <w:iCs/>
          <w:caps/>
          <w:sz w:val="20"/>
          <w:szCs w:val="20"/>
        </w:rPr>
        <w:t xml:space="preserve">Sympozjum </w:t>
      </w:r>
      <w:r>
        <w:rPr>
          <w:rFonts w:ascii="Calibri" w:hAnsi="Calibri" w:cs="Arial"/>
          <w:iCs/>
          <w:caps/>
          <w:sz w:val="20"/>
          <w:szCs w:val="20"/>
        </w:rPr>
        <w:t>“</w:t>
      </w:r>
      <w:r>
        <w:rPr>
          <w:rFonts w:ascii="Calibri" w:hAnsi="Calibri" w:cs="Arial"/>
          <w:caps/>
          <w:sz w:val="20"/>
          <w:szCs w:val="20"/>
        </w:rPr>
        <w:t xml:space="preserve">INTERDYSCYPLINARNE </w:t>
      </w:r>
      <w:r w:rsidRPr="008A7C2F">
        <w:rPr>
          <w:rFonts w:ascii="Calibri" w:hAnsi="Calibri" w:cs="Arial"/>
          <w:caps/>
          <w:sz w:val="20"/>
          <w:szCs w:val="20"/>
        </w:rPr>
        <w:t>PROBLEMY CHIRURGII DZIECIĘCEJ</w:t>
      </w:r>
      <w:r>
        <w:rPr>
          <w:rFonts w:ascii="Calibri" w:hAnsi="Calibri" w:cs="Arial"/>
          <w:sz w:val="20"/>
          <w:szCs w:val="20"/>
        </w:rPr>
        <w:t>” i</w:t>
      </w:r>
    </w:p>
    <w:p w:rsidR="00C414A3" w:rsidRPr="008A7C2F" w:rsidRDefault="00C414A3" w:rsidP="00C414A3">
      <w:pPr>
        <w:jc w:val="center"/>
        <w:rPr>
          <w:rFonts w:ascii="Calibri" w:hAnsi="Calibri" w:cs="Arial"/>
          <w:bCs/>
          <w:caps/>
          <w:sz w:val="20"/>
          <w:szCs w:val="20"/>
        </w:rPr>
      </w:pPr>
      <w:r w:rsidRPr="008A7C2F">
        <w:rPr>
          <w:rFonts w:ascii="Calibri" w:hAnsi="Calibri" w:cs="Arial"/>
          <w:iCs/>
          <w:sz w:val="20"/>
          <w:szCs w:val="20"/>
        </w:rPr>
        <w:t xml:space="preserve"> </w:t>
      </w:r>
      <w:r>
        <w:rPr>
          <w:rFonts w:ascii="Calibri" w:hAnsi="Calibri" w:cs="Arial"/>
          <w:iCs/>
          <w:sz w:val="20"/>
          <w:szCs w:val="20"/>
        </w:rPr>
        <w:t>XII</w:t>
      </w:r>
      <w:r w:rsidRPr="008A7C2F">
        <w:rPr>
          <w:rFonts w:ascii="Calibri" w:hAnsi="Calibri"/>
          <w:sz w:val="20"/>
          <w:szCs w:val="20"/>
          <w:lang w:eastAsia="pl-PL"/>
        </w:rPr>
        <w:t xml:space="preserve"> </w:t>
      </w:r>
      <w:r>
        <w:rPr>
          <w:rFonts w:ascii="Calibri" w:hAnsi="Calibri"/>
          <w:sz w:val="20"/>
          <w:szCs w:val="20"/>
          <w:lang w:eastAsia="pl-PL"/>
        </w:rPr>
        <w:t>K</w:t>
      </w:r>
      <w:r w:rsidRPr="008A7C2F">
        <w:rPr>
          <w:rFonts w:ascii="Calibri" w:hAnsi="Calibri"/>
          <w:sz w:val="20"/>
          <w:szCs w:val="20"/>
          <w:lang w:eastAsia="pl-PL"/>
        </w:rPr>
        <w:t>ONFERENCJ</w:t>
      </w:r>
      <w:r>
        <w:rPr>
          <w:rFonts w:ascii="Calibri" w:hAnsi="Calibri"/>
          <w:sz w:val="20"/>
          <w:szCs w:val="20"/>
          <w:lang w:eastAsia="pl-PL"/>
        </w:rPr>
        <w:t>A</w:t>
      </w:r>
      <w:r w:rsidRPr="008A7C2F">
        <w:rPr>
          <w:rFonts w:ascii="Calibri" w:hAnsi="Calibri"/>
          <w:sz w:val="20"/>
          <w:szCs w:val="20"/>
          <w:lang w:eastAsia="pl-PL"/>
        </w:rPr>
        <w:t xml:space="preserve">  NAUKOWO-SZKOLENIOW</w:t>
      </w:r>
      <w:r>
        <w:rPr>
          <w:rFonts w:ascii="Calibri" w:hAnsi="Calibri"/>
          <w:sz w:val="20"/>
          <w:szCs w:val="20"/>
          <w:lang w:eastAsia="pl-PL"/>
        </w:rPr>
        <w:t>A</w:t>
      </w:r>
      <w:r w:rsidRPr="008A7C2F">
        <w:rPr>
          <w:rFonts w:ascii="Calibri" w:hAnsi="Calibri"/>
          <w:sz w:val="20"/>
          <w:szCs w:val="20"/>
          <w:lang w:eastAsia="pl-PL"/>
        </w:rPr>
        <w:t xml:space="preserve"> DLA  LEKARZY SPECJALIZUJĄCYCH SIĘ W CHIRURGII DZIECIĘCEJ </w:t>
      </w:r>
      <w:r>
        <w:rPr>
          <w:rFonts w:ascii="Calibri" w:hAnsi="Calibri"/>
          <w:sz w:val="20"/>
          <w:szCs w:val="20"/>
          <w:lang w:eastAsia="pl-PL"/>
        </w:rPr>
        <w:t xml:space="preserve"> 12-13 </w:t>
      </w:r>
      <w:r w:rsidRPr="008A7C2F">
        <w:rPr>
          <w:rFonts w:ascii="Calibri" w:hAnsi="Calibri" w:cs="Arial"/>
          <w:bCs/>
          <w:caps/>
          <w:sz w:val="20"/>
          <w:szCs w:val="20"/>
        </w:rPr>
        <w:t>grudNIA 202</w:t>
      </w:r>
      <w:r>
        <w:rPr>
          <w:rFonts w:ascii="Calibri" w:hAnsi="Calibri" w:cs="Arial"/>
          <w:bCs/>
          <w:caps/>
          <w:sz w:val="20"/>
          <w:szCs w:val="20"/>
        </w:rPr>
        <w:t>5</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C414A3" w:rsidRPr="005C3B17" w:rsidTr="003F5006">
        <w:trPr>
          <w:trHeight w:hRule="exact" w:val="822"/>
        </w:trPr>
        <w:tc>
          <w:tcPr>
            <w:tcW w:w="1418" w:type="dxa"/>
            <w:shd w:val="pct20" w:color="auto" w:fill="FFFFFF"/>
          </w:tcPr>
          <w:p w:rsidR="00C414A3" w:rsidRPr="005C3B17" w:rsidRDefault="00C414A3" w:rsidP="003F5006">
            <w:pPr>
              <w:rPr>
                <w:rFonts w:ascii="Calibri" w:hAnsi="Calibri" w:cs="Calibri"/>
                <w:b/>
                <w:bCs/>
                <w:sz w:val="20"/>
                <w:szCs w:val="20"/>
              </w:rPr>
            </w:pPr>
            <w:r w:rsidRPr="005C3B17">
              <w:rPr>
                <w:rFonts w:ascii="Calibri" w:hAnsi="Calibri" w:cs="Calibri"/>
                <w:b/>
                <w:bCs/>
                <w:sz w:val="20"/>
                <w:szCs w:val="20"/>
              </w:rPr>
              <w:t>Tytuł:</w:t>
            </w:r>
          </w:p>
          <w:p w:rsidR="00C414A3" w:rsidRPr="005C3B17" w:rsidRDefault="00C414A3" w:rsidP="003F5006">
            <w:pPr>
              <w:rPr>
                <w:rFonts w:ascii="Calibri" w:hAnsi="Calibri" w:cs="Calibri"/>
                <w:b/>
                <w:bCs/>
                <w:sz w:val="20"/>
                <w:szCs w:val="20"/>
              </w:rPr>
            </w:pPr>
          </w:p>
        </w:tc>
        <w:tc>
          <w:tcPr>
            <w:tcW w:w="8221" w:type="dxa"/>
            <w:gridSpan w:val="3"/>
          </w:tcPr>
          <w:p w:rsidR="00C414A3" w:rsidRPr="005C3B17" w:rsidRDefault="00C414A3" w:rsidP="003F5006">
            <w:pPr>
              <w:rPr>
                <w:rFonts w:ascii="Calibri" w:hAnsi="Calibri" w:cs="Calibri"/>
                <w:b/>
                <w:sz w:val="20"/>
                <w:szCs w:val="20"/>
                <w:lang w:val="pl-PL"/>
              </w:rPr>
            </w:pPr>
            <w:r w:rsidRPr="005C3B17">
              <w:rPr>
                <w:rFonts w:ascii="Calibri" w:hAnsi="Calibri" w:cs="Calibri"/>
                <w:b/>
                <w:sz w:val="20"/>
                <w:szCs w:val="20"/>
                <w:lang w:val="pl-PL"/>
              </w:rPr>
              <w:t>Perforacja przewodu pokarmowego jako pierwszy objaw naczyniowego zespołu Ehlersa-Danlosa u dziecka.</w:t>
            </w:r>
          </w:p>
        </w:tc>
      </w:tr>
      <w:tr w:rsidR="00C414A3" w:rsidRPr="005C3B17" w:rsidTr="003F5006">
        <w:trPr>
          <w:trHeight w:hRule="exact" w:val="639"/>
        </w:trPr>
        <w:tc>
          <w:tcPr>
            <w:tcW w:w="1418" w:type="dxa"/>
            <w:shd w:val="pct20" w:color="auto" w:fill="FFFFFF"/>
          </w:tcPr>
          <w:p w:rsidR="00C414A3" w:rsidRPr="005C3B17" w:rsidRDefault="00C414A3" w:rsidP="003F5006">
            <w:pPr>
              <w:rPr>
                <w:rFonts w:ascii="Calibri" w:hAnsi="Calibri" w:cs="Calibri"/>
                <w:b/>
                <w:bCs/>
                <w:sz w:val="20"/>
                <w:szCs w:val="20"/>
                <w:lang w:val="pl-PL"/>
              </w:rPr>
            </w:pPr>
            <w:r w:rsidRPr="005C3B17">
              <w:rPr>
                <w:rFonts w:ascii="Calibri" w:hAnsi="Calibri" w:cs="Calibri"/>
                <w:b/>
                <w:bCs/>
                <w:sz w:val="20"/>
                <w:szCs w:val="20"/>
                <w:lang w:val="pl-PL"/>
              </w:rPr>
              <w:t xml:space="preserve">Autorzy: </w:t>
            </w:r>
          </w:p>
        </w:tc>
        <w:tc>
          <w:tcPr>
            <w:tcW w:w="8221" w:type="dxa"/>
            <w:gridSpan w:val="3"/>
          </w:tcPr>
          <w:p w:rsidR="00C414A3" w:rsidRPr="005C3B17" w:rsidRDefault="00C414A3" w:rsidP="003F5006">
            <w:pPr>
              <w:rPr>
                <w:rFonts w:ascii="Calibri" w:hAnsi="Calibri" w:cs="Calibri"/>
                <w:sz w:val="20"/>
                <w:szCs w:val="20"/>
                <w:lang w:val="pl-PL"/>
              </w:rPr>
            </w:pPr>
            <w:r w:rsidRPr="005C3B17">
              <w:rPr>
                <w:rFonts w:ascii="Calibri" w:hAnsi="Calibri" w:cs="Calibri"/>
                <w:sz w:val="20"/>
                <w:szCs w:val="20"/>
                <w:lang w:val="pl-PL"/>
              </w:rPr>
              <w:t>Emilia Kocot, Grzegorz Kowalewski, Marek Stefanowicz, Piotr Kaliciński</w:t>
            </w:r>
          </w:p>
        </w:tc>
      </w:tr>
      <w:tr w:rsidR="00C414A3" w:rsidRPr="005C3B17" w:rsidTr="003F5006">
        <w:trPr>
          <w:trHeight w:hRule="exact" w:val="706"/>
        </w:trPr>
        <w:tc>
          <w:tcPr>
            <w:tcW w:w="1418" w:type="dxa"/>
            <w:shd w:val="pct20" w:color="auto" w:fill="FFFFFF"/>
          </w:tcPr>
          <w:p w:rsidR="00C414A3" w:rsidRPr="005C3B17" w:rsidRDefault="00C414A3" w:rsidP="003F5006">
            <w:pPr>
              <w:rPr>
                <w:rFonts w:ascii="Calibri" w:hAnsi="Calibri" w:cs="Calibri"/>
                <w:b/>
                <w:bCs/>
                <w:sz w:val="20"/>
                <w:szCs w:val="20"/>
                <w:lang w:val="pl-PL"/>
              </w:rPr>
            </w:pPr>
            <w:r w:rsidRPr="005C3B17">
              <w:rPr>
                <w:rFonts w:ascii="Calibri" w:hAnsi="Calibri" w:cs="Calibri"/>
                <w:b/>
                <w:bCs/>
                <w:sz w:val="20"/>
                <w:szCs w:val="20"/>
                <w:lang w:val="pl-PL"/>
              </w:rPr>
              <w:t>Ośrodek:</w:t>
            </w:r>
          </w:p>
          <w:p w:rsidR="00C414A3" w:rsidRPr="005C3B17" w:rsidRDefault="00C414A3" w:rsidP="003F5006">
            <w:pPr>
              <w:rPr>
                <w:rFonts w:ascii="Calibri" w:hAnsi="Calibri" w:cs="Calibri"/>
                <w:b/>
                <w:sz w:val="20"/>
                <w:szCs w:val="20"/>
                <w:lang w:val="pl-PL"/>
              </w:rPr>
            </w:pPr>
            <w:r w:rsidRPr="005C3B17">
              <w:rPr>
                <w:rFonts w:ascii="Calibri" w:hAnsi="Calibri" w:cs="Calibri"/>
                <w:b/>
                <w:sz w:val="20"/>
                <w:szCs w:val="20"/>
                <w:lang w:val="pl-PL"/>
              </w:rPr>
              <w:t>E-mail:</w:t>
            </w:r>
          </w:p>
        </w:tc>
        <w:tc>
          <w:tcPr>
            <w:tcW w:w="8221" w:type="dxa"/>
            <w:gridSpan w:val="3"/>
          </w:tcPr>
          <w:p w:rsidR="00C414A3" w:rsidRPr="005C3B17" w:rsidRDefault="00C414A3" w:rsidP="003F5006">
            <w:pPr>
              <w:rPr>
                <w:rFonts w:ascii="Calibri" w:hAnsi="Calibri" w:cs="Calibri"/>
                <w:sz w:val="20"/>
                <w:szCs w:val="20"/>
                <w:lang w:val="pl-PL"/>
              </w:rPr>
            </w:pPr>
            <w:r w:rsidRPr="005C3B17">
              <w:rPr>
                <w:rFonts w:ascii="Calibri" w:hAnsi="Calibri" w:cs="Calibri"/>
                <w:sz w:val="20"/>
                <w:szCs w:val="20"/>
                <w:lang w:val="pl-PL"/>
              </w:rPr>
              <w:t>Instytut-Pomnik Centrum Zdrowia Dziecka w Warszawie</w:t>
            </w:r>
          </w:p>
          <w:p w:rsidR="00C414A3" w:rsidRPr="005C3B17" w:rsidRDefault="00C414A3" w:rsidP="003F5006">
            <w:pPr>
              <w:rPr>
                <w:rFonts w:ascii="Calibri" w:hAnsi="Calibri" w:cs="Calibri"/>
                <w:sz w:val="20"/>
                <w:szCs w:val="20"/>
                <w:lang w:val="pl-PL"/>
              </w:rPr>
            </w:pPr>
            <w:r w:rsidRPr="005C3B17">
              <w:rPr>
                <w:rFonts w:ascii="Calibri" w:hAnsi="Calibri" w:cs="Calibri"/>
                <w:sz w:val="20"/>
                <w:szCs w:val="20"/>
                <w:lang w:val="pl-PL"/>
              </w:rPr>
              <w:t>e.kocot@ipczd.pl</w:t>
            </w:r>
          </w:p>
        </w:tc>
      </w:tr>
      <w:tr w:rsidR="00C414A3" w:rsidRPr="005C3B17" w:rsidTr="003F5006">
        <w:trPr>
          <w:trHeight w:hRule="exact" w:val="728"/>
        </w:trPr>
        <w:tc>
          <w:tcPr>
            <w:tcW w:w="1418" w:type="dxa"/>
            <w:shd w:val="pct20" w:color="auto" w:fill="FFFFFF"/>
          </w:tcPr>
          <w:p w:rsidR="00C414A3" w:rsidRPr="005C3B17" w:rsidRDefault="00C414A3" w:rsidP="003F5006">
            <w:pPr>
              <w:rPr>
                <w:rFonts w:ascii="Calibri" w:hAnsi="Calibri" w:cs="Calibri"/>
                <w:b/>
                <w:bCs/>
                <w:sz w:val="20"/>
                <w:szCs w:val="20"/>
                <w:lang w:val="pl-PL"/>
              </w:rPr>
            </w:pPr>
            <w:r w:rsidRPr="005C3B17">
              <w:rPr>
                <w:rFonts w:ascii="Calibri" w:hAnsi="Calibri" w:cs="Calibri"/>
                <w:b/>
                <w:bCs/>
                <w:sz w:val="20"/>
                <w:szCs w:val="20"/>
                <w:lang w:val="pl-PL"/>
              </w:rPr>
              <w:t xml:space="preserve">XXII Sympozjum Interdyscyplinarne </w:t>
            </w:r>
          </w:p>
          <w:p w:rsidR="00C414A3" w:rsidRPr="005C3B17" w:rsidRDefault="00C414A3" w:rsidP="003F5006">
            <w:pPr>
              <w:rPr>
                <w:rFonts w:ascii="Calibri" w:hAnsi="Calibri" w:cs="Calibri"/>
                <w:b/>
                <w:bCs/>
                <w:sz w:val="20"/>
                <w:szCs w:val="20"/>
                <w:lang w:val="pl-PL"/>
              </w:rPr>
            </w:pPr>
            <w:r w:rsidRPr="005C3B17">
              <w:rPr>
                <w:rFonts w:ascii="Calibri" w:hAnsi="Calibri" w:cs="Calibri"/>
                <w:b/>
                <w:bCs/>
                <w:sz w:val="20"/>
                <w:szCs w:val="20"/>
                <w:lang w:val="pl-PL"/>
              </w:rPr>
              <w:t>12  grudnia 2025</w:t>
            </w:r>
          </w:p>
          <w:p w:rsidR="00C414A3" w:rsidRPr="005C3B17" w:rsidRDefault="00C414A3" w:rsidP="003F5006">
            <w:pPr>
              <w:tabs>
                <w:tab w:val="left" w:pos="1365"/>
              </w:tabs>
              <w:rPr>
                <w:rFonts w:ascii="Calibri" w:hAnsi="Calibri" w:cs="Calibri"/>
                <w:b/>
                <w:bCs/>
                <w:sz w:val="20"/>
                <w:szCs w:val="20"/>
                <w:lang w:val="pl-PL"/>
              </w:rPr>
            </w:pPr>
            <w:r w:rsidRPr="005C3B17">
              <w:rPr>
                <w:rFonts w:ascii="Calibri" w:hAnsi="Calibri" w:cs="Calibri"/>
                <w:b/>
                <w:bCs/>
                <w:sz w:val="20"/>
                <w:szCs w:val="20"/>
                <w:lang w:val="pl-PL"/>
              </w:rPr>
              <w:t>doniesienie ustne</w:t>
            </w:r>
          </w:p>
        </w:tc>
        <w:tc>
          <w:tcPr>
            <w:tcW w:w="4394" w:type="dxa"/>
          </w:tcPr>
          <w:p w:rsidR="00C414A3" w:rsidRPr="005C3B17" w:rsidRDefault="00C414A3" w:rsidP="003F5006">
            <w:pPr>
              <w:rPr>
                <w:rFonts w:ascii="Calibri" w:hAnsi="Calibri" w:cs="Calibri"/>
                <w:sz w:val="20"/>
                <w:szCs w:val="20"/>
                <w:lang w:val="pl-PL"/>
              </w:rPr>
            </w:pPr>
          </w:p>
        </w:tc>
        <w:tc>
          <w:tcPr>
            <w:tcW w:w="1701" w:type="dxa"/>
            <w:shd w:val="clear" w:color="auto" w:fill="C0C0C0"/>
          </w:tcPr>
          <w:p w:rsidR="00C414A3" w:rsidRPr="005C3B17" w:rsidRDefault="00C414A3" w:rsidP="003F5006">
            <w:pPr>
              <w:pStyle w:val="Nagwek2"/>
              <w:jc w:val="left"/>
              <w:rPr>
                <w:rFonts w:ascii="Calibri" w:hAnsi="Calibri" w:cs="Calibri"/>
                <w:sz w:val="20"/>
                <w:szCs w:val="20"/>
                <w:highlight w:val="lightGray"/>
              </w:rPr>
            </w:pPr>
            <w:r w:rsidRPr="005C3B17">
              <w:rPr>
                <w:rFonts w:ascii="Calibri" w:hAnsi="Calibri" w:cs="Calibri"/>
                <w:sz w:val="20"/>
                <w:szCs w:val="20"/>
                <w:highlight w:val="lightGray"/>
              </w:rPr>
              <w:t xml:space="preserve">XI Konferencja Naukowo-Szkoleniowe </w:t>
            </w:r>
          </w:p>
          <w:p w:rsidR="00C414A3" w:rsidRPr="005C3B17" w:rsidRDefault="00C414A3" w:rsidP="003F5006">
            <w:pPr>
              <w:pStyle w:val="Nagwek2"/>
              <w:jc w:val="left"/>
              <w:rPr>
                <w:rFonts w:ascii="Calibri" w:hAnsi="Calibri" w:cs="Calibri"/>
                <w:sz w:val="20"/>
                <w:szCs w:val="20"/>
                <w:highlight w:val="lightGray"/>
              </w:rPr>
            </w:pPr>
            <w:r w:rsidRPr="005C3B17">
              <w:rPr>
                <w:rFonts w:ascii="Calibri" w:hAnsi="Calibri" w:cs="Calibri"/>
                <w:sz w:val="20"/>
                <w:szCs w:val="20"/>
                <w:highlight w:val="lightGray"/>
              </w:rPr>
              <w:t>13 grudnia 2025</w:t>
            </w:r>
          </w:p>
          <w:p w:rsidR="00C414A3" w:rsidRPr="005C3B17" w:rsidRDefault="00C414A3" w:rsidP="003F5006">
            <w:pPr>
              <w:rPr>
                <w:rFonts w:ascii="Calibri" w:hAnsi="Calibri" w:cs="Calibri"/>
                <w:b/>
                <w:sz w:val="20"/>
                <w:szCs w:val="20"/>
                <w:highlight w:val="lightGray"/>
                <w:lang w:val="pl-PL"/>
              </w:rPr>
            </w:pPr>
            <w:r w:rsidRPr="005C3B17">
              <w:rPr>
                <w:rFonts w:ascii="Calibri" w:hAnsi="Calibri" w:cs="Calibri"/>
                <w:b/>
                <w:sz w:val="20"/>
                <w:szCs w:val="20"/>
                <w:highlight w:val="lightGray"/>
                <w:lang w:val="pl-PL"/>
              </w:rPr>
              <w:t>doniesienie ustne</w:t>
            </w:r>
          </w:p>
        </w:tc>
        <w:tc>
          <w:tcPr>
            <w:tcW w:w="2126" w:type="dxa"/>
          </w:tcPr>
          <w:p w:rsidR="00C414A3" w:rsidRPr="005C3B17" w:rsidRDefault="00C414A3" w:rsidP="003F5006">
            <w:pPr>
              <w:rPr>
                <w:rFonts w:ascii="Calibri" w:hAnsi="Calibri" w:cs="Calibri"/>
                <w:sz w:val="20"/>
                <w:szCs w:val="20"/>
                <w:lang w:val="pl-PL"/>
              </w:rPr>
            </w:pPr>
            <w:r w:rsidRPr="005C3B17">
              <w:rPr>
                <w:rFonts w:ascii="Calibri" w:hAnsi="Calibri" w:cs="Calibri"/>
                <w:sz w:val="20"/>
                <w:szCs w:val="20"/>
                <w:lang w:val="pl-PL"/>
              </w:rPr>
              <w:t>X</w:t>
            </w:r>
          </w:p>
        </w:tc>
      </w:tr>
      <w:tr w:rsidR="00C414A3" w:rsidRPr="005C3B17" w:rsidTr="003F5006">
        <w:trPr>
          <w:trHeight w:hRule="exact" w:val="9561"/>
        </w:trPr>
        <w:tc>
          <w:tcPr>
            <w:tcW w:w="1418" w:type="dxa"/>
            <w:shd w:val="pct20" w:color="auto" w:fill="FFFFFF"/>
          </w:tcPr>
          <w:p w:rsidR="00C414A3" w:rsidRPr="005C3B17" w:rsidRDefault="00C414A3" w:rsidP="003F5006">
            <w:pPr>
              <w:rPr>
                <w:rFonts w:ascii="Calibri" w:hAnsi="Calibri" w:cs="Calibri"/>
                <w:sz w:val="20"/>
                <w:szCs w:val="20"/>
                <w:lang w:val="pl-PL"/>
              </w:rPr>
            </w:pPr>
            <w:r w:rsidRPr="005C3B17">
              <w:rPr>
                <w:rFonts w:ascii="Calibri" w:hAnsi="Calibri" w:cs="Calibri"/>
                <w:b/>
                <w:bCs/>
                <w:sz w:val="20"/>
                <w:szCs w:val="20"/>
                <w:lang w:val="pl-PL"/>
              </w:rPr>
              <w:t>Streszczenie:</w:t>
            </w:r>
            <w:r w:rsidRPr="005C3B17">
              <w:rPr>
                <w:rFonts w:ascii="Calibri" w:hAnsi="Calibri" w:cs="Calibri"/>
                <w:b/>
                <w:bCs/>
                <w:sz w:val="20"/>
                <w:szCs w:val="20"/>
                <w:lang w:val="pl-PL"/>
              </w:rPr>
              <w:br/>
            </w:r>
          </w:p>
        </w:tc>
        <w:tc>
          <w:tcPr>
            <w:tcW w:w="8221" w:type="dxa"/>
            <w:gridSpan w:val="3"/>
          </w:tcPr>
          <w:p w:rsidR="00C414A3" w:rsidRPr="005C3B17" w:rsidRDefault="00C414A3" w:rsidP="003F5006">
            <w:pPr>
              <w:rPr>
                <w:rFonts w:ascii="Calibri" w:hAnsi="Calibri" w:cs="Calibri"/>
                <w:sz w:val="20"/>
                <w:szCs w:val="20"/>
                <w:lang w:val="pl-PL"/>
              </w:rPr>
            </w:pPr>
            <w:r w:rsidRPr="005C3B17">
              <w:rPr>
                <w:rFonts w:ascii="Calibri" w:hAnsi="Calibri" w:cs="Calibri"/>
                <w:sz w:val="20"/>
                <w:szCs w:val="20"/>
                <w:lang w:val="pl-PL"/>
              </w:rPr>
              <w:t>Wstęp</w:t>
            </w:r>
          </w:p>
          <w:p w:rsidR="00C414A3" w:rsidRPr="005C3B17" w:rsidRDefault="00C414A3" w:rsidP="003F5006">
            <w:pPr>
              <w:rPr>
                <w:rFonts w:ascii="Calibri" w:hAnsi="Calibri" w:cs="Calibri"/>
                <w:sz w:val="20"/>
                <w:szCs w:val="20"/>
                <w:lang w:val="pl-PL"/>
              </w:rPr>
            </w:pPr>
            <w:r w:rsidRPr="005C3B17">
              <w:rPr>
                <w:rFonts w:ascii="Calibri" w:hAnsi="Calibri" w:cs="Calibri"/>
                <w:sz w:val="20"/>
                <w:szCs w:val="20"/>
                <w:lang w:val="pl-PL"/>
              </w:rPr>
              <w:t>Zespół Ehlersa-Danlosa (EDS) to grupa wrodzonych chorób tkanki łącznej. Najcięższą postacią tego zespołu jest typ naczyniowy, w którym osłabienie struktur ścian naczyń i narządów wewnętrznych prowadzi do wysokiego ryzyka samoistnych pęknięć oraz perforacji przewodu pokarmowego. Występują u 15–25% pacjentów z naczyniowym EDS, najczęściej dotyczą jelita grubego i mają tendencję do nawrotów.</w:t>
            </w:r>
          </w:p>
          <w:p w:rsidR="00C414A3" w:rsidRPr="005C3B17" w:rsidRDefault="00C414A3" w:rsidP="003F5006">
            <w:pPr>
              <w:rPr>
                <w:rFonts w:ascii="Calibri" w:hAnsi="Calibri" w:cs="Calibri"/>
                <w:sz w:val="20"/>
                <w:szCs w:val="20"/>
                <w:lang w:val="pl-PL"/>
              </w:rPr>
            </w:pPr>
          </w:p>
          <w:p w:rsidR="00C414A3" w:rsidRPr="005C3B17" w:rsidRDefault="00C414A3" w:rsidP="003F5006">
            <w:pPr>
              <w:rPr>
                <w:rFonts w:ascii="Calibri" w:hAnsi="Calibri" w:cs="Calibri"/>
                <w:sz w:val="20"/>
                <w:szCs w:val="20"/>
                <w:lang w:val="pl-PL"/>
              </w:rPr>
            </w:pPr>
            <w:r w:rsidRPr="005C3B17">
              <w:rPr>
                <w:rFonts w:ascii="Calibri" w:hAnsi="Calibri" w:cs="Calibri"/>
                <w:sz w:val="20"/>
                <w:szCs w:val="20"/>
                <w:lang w:val="pl-PL"/>
              </w:rPr>
              <w:t>Cel pracy</w:t>
            </w:r>
          </w:p>
          <w:p w:rsidR="00C414A3" w:rsidRPr="005C3B17" w:rsidRDefault="00C414A3" w:rsidP="003F5006">
            <w:pPr>
              <w:rPr>
                <w:rFonts w:ascii="Calibri" w:hAnsi="Calibri" w:cs="Calibri"/>
                <w:sz w:val="20"/>
                <w:szCs w:val="20"/>
                <w:lang w:val="pl-PL"/>
              </w:rPr>
            </w:pPr>
            <w:r w:rsidRPr="005C3B17">
              <w:rPr>
                <w:rFonts w:ascii="Calibri" w:hAnsi="Calibri" w:cs="Calibri"/>
                <w:sz w:val="20"/>
                <w:szCs w:val="20"/>
                <w:lang w:val="pl-PL"/>
              </w:rPr>
              <w:t xml:space="preserve">Celem pracy jest przedstawienie złożonego przebiegu klinicznego, zastosowanych metod leczenia oraz odpowiedzi na terapię biologiczną u pacjenta z EDS typu naczyniowego przekazanego do Kliniki Chirurgii IP-CZD z powodu nawracających perforacji jelitowych. </w:t>
            </w:r>
          </w:p>
          <w:p w:rsidR="00C414A3" w:rsidRPr="005C3B17" w:rsidRDefault="00C414A3" w:rsidP="003F5006">
            <w:pPr>
              <w:rPr>
                <w:rFonts w:ascii="Calibri" w:hAnsi="Calibri" w:cs="Calibri"/>
                <w:sz w:val="20"/>
                <w:szCs w:val="20"/>
                <w:lang w:val="pl-PL"/>
              </w:rPr>
            </w:pPr>
          </w:p>
          <w:p w:rsidR="00C414A3" w:rsidRPr="005C3B17" w:rsidRDefault="00C414A3" w:rsidP="003F5006">
            <w:pPr>
              <w:rPr>
                <w:rFonts w:ascii="Calibri" w:hAnsi="Calibri" w:cs="Calibri"/>
                <w:sz w:val="20"/>
                <w:szCs w:val="20"/>
                <w:lang w:val="pl-PL"/>
              </w:rPr>
            </w:pPr>
            <w:r w:rsidRPr="005C3B17">
              <w:rPr>
                <w:rFonts w:ascii="Calibri" w:hAnsi="Calibri" w:cs="Calibri"/>
                <w:sz w:val="20"/>
                <w:szCs w:val="20"/>
                <w:lang w:val="pl-PL"/>
              </w:rPr>
              <w:t>Opis przypadku</w:t>
            </w:r>
          </w:p>
          <w:p w:rsidR="00C414A3" w:rsidRPr="005C3B17" w:rsidRDefault="00C414A3" w:rsidP="003F5006">
            <w:pPr>
              <w:rPr>
                <w:rFonts w:ascii="Calibri" w:hAnsi="Calibri" w:cs="Calibri"/>
                <w:sz w:val="20"/>
                <w:szCs w:val="20"/>
                <w:lang w:val="pl-PL"/>
              </w:rPr>
            </w:pPr>
            <w:r w:rsidRPr="005C3B17">
              <w:rPr>
                <w:rFonts w:ascii="Calibri" w:hAnsi="Calibri" w:cs="Calibri"/>
                <w:sz w:val="20"/>
                <w:szCs w:val="20"/>
                <w:lang w:val="pl-PL"/>
              </w:rPr>
              <w:t>Pierwszą manifestacją choroby u 12-letniego, dotychczas bezobjawowego pacjenta, były nawracające perforacje przewodu pokarmowego, które wymagały pilnego przyjęcia do szpitala. Z uwagi na pogarszający się stan kliniczny pacjent wymagał szeregu zabiegów chirurgicznych, w tym resekcji około 100 cm jelita cienkiego, wytworzenia jejunostomii i kolostomii oraz zamknięcia części jelita „na głucho”. Leczenie było powikłane powstaniem przetoki jelitowo-skórnej, a pacjent wymagał długotrwałej terapii ran pooperacyjnych z zastosowaniem systemu podciśnieniowego (VAC). W badaniach molekularnych rozpoznano naczyniowy typ EDS. Po wypisie ze szpitala obserwowano nawracające krwawienia z przewodu pokarmowego, przewlekły ból brzucha oraz postępującą niedokrwistość, co wymagało stosowania leczenia przeciwkrwotocznego oraz transfuzji preparatów krwiopochodnych. Ze względu na utrzymujący się stan zapalny jelit i podwyższone stężenie kalprotektyny pacjenta zakwalifikowano do leczenia biologicznego infliksymabem. Po jego włączeniu zaobserwowano wyraźną poprawę kliniczną, zmniejszenie krwawień i strat z przewodu pokarmowego oraz normalizację stężenia kalprotektyny</w:t>
            </w:r>
          </w:p>
          <w:p w:rsidR="00C414A3" w:rsidRPr="005C3B17" w:rsidRDefault="00C414A3" w:rsidP="003F5006">
            <w:pPr>
              <w:rPr>
                <w:rFonts w:ascii="Calibri" w:hAnsi="Calibri" w:cs="Calibri"/>
                <w:sz w:val="20"/>
                <w:szCs w:val="20"/>
                <w:lang w:val="pl-PL"/>
              </w:rPr>
            </w:pPr>
          </w:p>
          <w:p w:rsidR="00C414A3" w:rsidRPr="005C3B17" w:rsidRDefault="00C414A3" w:rsidP="003F5006">
            <w:pPr>
              <w:rPr>
                <w:rFonts w:ascii="Calibri" w:hAnsi="Calibri" w:cs="Calibri"/>
                <w:sz w:val="20"/>
                <w:szCs w:val="20"/>
                <w:lang w:val="pl-PL"/>
              </w:rPr>
            </w:pPr>
            <w:r w:rsidRPr="005C3B17">
              <w:rPr>
                <w:rFonts w:ascii="Calibri" w:hAnsi="Calibri" w:cs="Calibri"/>
                <w:sz w:val="20"/>
                <w:szCs w:val="20"/>
                <w:lang w:val="pl-PL"/>
              </w:rPr>
              <w:t>Wnioski:</w:t>
            </w:r>
          </w:p>
          <w:p w:rsidR="00C414A3" w:rsidRPr="005C3B17" w:rsidRDefault="00C414A3" w:rsidP="003F5006">
            <w:pPr>
              <w:rPr>
                <w:rFonts w:ascii="Calibri" w:hAnsi="Calibri" w:cs="Calibri"/>
                <w:sz w:val="20"/>
                <w:szCs w:val="20"/>
                <w:lang w:val="pl-PL"/>
              </w:rPr>
            </w:pPr>
            <w:r w:rsidRPr="005C3B17">
              <w:rPr>
                <w:rFonts w:ascii="Calibri" w:hAnsi="Calibri" w:cs="Calibri"/>
                <w:sz w:val="20"/>
                <w:szCs w:val="20"/>
                <w:lang w:val="pl-PL"/>
              </w:rPr>
              <w:t>U pacjentów z EDS ostre dolegliwości jamy brzusznej wymagają wzmożonej czujności klinicznej, szybkiej diagnostyki i interdyscyplinarnego podejścia terapeutycznego ze względu na nieprzewidywalny przebieg oraz częste powikłania związane z uszkodzeniem przewodu pokarmowego.</w:t>
            </w:r>
          </w:p>
        </w:tc>
      </w:tr>
    </w:tbl>
    <w:p w:rsidR="00C414A3" w:rsidRPr="005C1A71" w:rsidRDefault="00C414A3" w:rsidP="00C414A3">
      <w:pPr>
        <w:rPr>
          <w:lang w:val="pl-PL"/>
        </w:rPr>
      </w:pPr>
    </w:p>
    <w:p w:rsidR="00C414A3" w:rsidRDefault="00C414A3">
      <w:pPr>
        <w:spacing w:after="160" w:line="259" w:lineRule="auto"/>
        <w:rPr>
          <w:b/>
          <w:bCs/>
          <w:sz w:val="18"/>
          <w:lang w:val="pl-PL"/>
        </w:rPr>
      </w:pPr>
    </w:p>
    <w:p w:rsidR="00C414A3" w:rsidRDefault="00C414A3" w:rsidP="00C414A3">
      <w:pPr>
        <w:jc w:val="center"/>
        <w:rPr>
          <w:rFonts w:ascii="Calibri" w:eastAsia="Calibri" w:hAnsi="Calibri" w:cs="Calibri"/>
          <w:sz w:val="20"/>
          <w:szCs w:val="20"/>
        </w:rPr>
      </w:pPr>
      <w:r>
        <w:rPr>
          <w:b/>
          <w:bCs/>
          <w:sz w:val="18"/>
          <w:lang w:val="pl-PL"/>
        </w:rPr>
        <w:br w:type="page"/>
      </w:r>
      <w:r>
        <w:rPr>
          <w:rFonts w:ascii="Calibri" w:eastAsia="Calibri" w:hAnsi="Calibri" w:cs="Calibri"/>
          <w:caps/>
          <w:sz w:val="20"/>
          <w:szCs w:val="20"/>
        </w:rPr>
        <w:lastRenderedPageBreak/>
        <w:t>XXII  Sympozjum “INTERDYSCYPLINARNE PROBLEMY CHIRURGII DZIECIĘCEJ</w:t>
      </w:r>
      <w:r>
        <w:rPr>
          <w:rFonts w:ascii="Calibri" w:eastAsia="Calibri" w:hAnsi="Calibri" w:cs="Calibri"/>
          <w:sz w:val="20"/>
          <w:szCs w:val="20"/>
        </w:rPr>
        <w:t>” i</w:t>
      </w:r>
    </w:p>
    <w:p w:rsidR="00C414A3" w:rsidRDefault="00C414A3" w:rsidP="00C414A3">
      <w:pPr>
        <w:jc w:val="center"/>
        <w:rPr>
          <w:rFonts w:ascii="Calibri" w:eastAsia="Calibri" w:hAnsi="Calibri" w:cs="Calibri"/>
          <w:caps/>
          <w:sz w:val="20"/>
          <w:szCs w:val="20"/>
        </w:rPr>
      </w:pPr>
      <w:r>
        <w:rPr>
          <w:rFonts w:ascii="Calibri" w:eastAsia="Calibri" w:hAnsi="Calibri" w:cs="Calibri"/>
          <w:sz w:val="20"/>
          <w:szCs w:val="20"/>
        </w:rPr>
        <w:t xml:space="preserve"> XII KONFERENCJA  NAUKOWO-SZKOLENIOWA DLA  LEKARZY SPECJALIZUJĄCYCH SIĘ W CHIRURGII DZIECIĘCEJ  12-13 </w:t>
      </w:r>
      <w:r>
        <w:rPr>
          <w:rFonts w:ascii="Calibri" w:eastAsia="Calibri" w:hAnsi="Calibri" w:cs="Calibri"/>
          <w:caps/>
          <w:sz w:val="20"/>
          <w:szCs w:val="20"/>
        </w:rPr>
        <w:t>grudNIA 2025</w:t>
      </w:r>
    </w:p>
    <w:tbl>
      <w:tblPr>
        <w:tblStyle w:val="TableNormal"/>
        <w:tblW w:w="82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20"/>
        <w:gridCol w:w="3029"/>
        <w:gridCol w:w="2212"/>
        <w:gridCol w:w="1829"/>
      </w:tblGrid>
      <w:tr w:rsidR="00C414A3" w:rsidRPr="001734DB" w:rsidTr="003F5006">
        <w:trPr>
          <w:trHeight w:hRule="exact" w:val="662"/>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C414A3" w:rsidRPr="001734DB" w:rsidRDefault="00C414A3" w:rsidP="003F5006">
            <w:pPr>
              <w:rPr>
                <w:rFonts w:ascii="Calibri" w:hAnsi="Calibri" w:cs="Calibri"/>
                <w:sz w:val="20"/>
                <w:szCs w:val="20"/>
              </w:rPr>
            </w:pPr>
            <w:r w:rsidRPr="001734DB">
              <w:rPr>
                <w:rFonts w:ascii="Calibri" w:eastAsia="Calibri" w:hAnsi="Calibri" w:cs="Calibri"/>
                <w:b/>
                <w:bCs/>
                <w:sz w:val="20"/>
                <w:szCs w:val="20"/>
              </w:rPr>
              <w:t>Tytuł:</w:t>
            </w:r>
          </w:p>
        </w:tc>
        <w:tc>
          <w:tcPr>
            <w:tcW w:w="707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414A3" w:rsidRPr="001734DB" w:rsidRDefault="00C414A3" w:rsidP="003F5006">
            <w:pPr>
              <w:pStyle w:val="Tre"/>
              <w:rPr>
                <w:rFonts w:ascii="Calibri" w:hAnsi="Calibri" w:cs="Calibri"/>
              </w:rPr>
            </w:pPr>
            <w:r w:rsidRPr="001734DB">
              <w:rPr>
                <w:rFonts w:ascii="Calibri" w:hAnsi="Calibri" w:cs="Calibri"/>
              </w:rPr>
              <w:t>Wewnątrztrzustkowe zdwojenie przewodu pokarmowego - opis dwóch przypadków i przegląd piśmiennictwa.</w:t>
            </w:r>
          </w:p>
        </w:tc>
      </w:tr>
      <w:tr w:rsidR="00C414A3" w:rsidRPr="001734DB" w:rsidTr="003F5006">
        <w:trPr>
          <w:trHeight w:hRule="exact" w:val="479"/>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C414A3" w:rsidRPr="001734DB" w:rsidRDefault="00C414A3" w:rsidP="003F5006">
            <w:pPr>
              <w:rPr>
                <w:rFonts w:ascii="Calibri" w:hAnsi="Calibri" w:cs="Calibri"/>
                <w:sz w:val="20"/>
                <w:szCs w:val="20"/>
              </w:rPr>
            </w:pPr>
            <w:r w:rsidRPr="001734DB">
              <w:rPr>
                <w:rFonts w:ascii="Calibri" w:eastAsia="Calibri" w:hAnsi="Calibri" w:cs="Calibri"/>
                <w:b/>
                <w:bCs/>
                <w:sz w:val="20"/>
                <w:szCs w:val="20"/>
              </w:rPr>
              <w:t xml:space="preserve">Autorzy: </w:t>
            </w:r>
          </w:p>
        </w:tc>
        <w:tc>
          <w:tcPr>
            <w:tcW w:w="707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414A3" w:rsidRPr="001734DB" w:rsidRDefault="00C414A3" w:rsidP="003F5006">
            <w:pPr>
              <w:pStyle w:val="Tre"/>
              <w:rPr>
                <w:rFonts w:ascii="Calibri" w:hAnsi="Calibri" w:cs="Calibri"/>
              </w:rPr>
            </w:pPr>
            <w:r>
              <w:rPr>
                <w:rFonts w:ascii="Calibri" w:hAnsi="Calibri" w:cs="Calibri"/>
              </w:rPr>
              <w:t>A.</w:t>
            </w:r>
            <w:r w:rsidRPr="001734DB">
              <w:rPr>
                <w:rFonts w:ascii="Calibri" w:hAnsi="Calibri" w:cs="Calibri"/>
              </w:rPr>
              <w:t>Sadecka, I. Rzewnicka, P. Sosnowska-Sienkiewicz</w:t>
            </w:r>
          </w:p>
        </w:tc>
      </w:tr>
      <w:tr w:rsidR="00C414A3" w:rsidRPr="001734DB" w:rsidTr="003F5006">
        <w:trPr>
          <w:trHeight w:hRule="exact" w:val="546"/>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C414A3" w:rsidRPr="001734DB" w:rsidRDefault="00C414A3" w:rsidP="003F5006">
            <w:pPr>
              <w:rPr>
                <w:rFonts w:ascii="Calibri" w:eastAsia="Calibri" w:hAnsi="Calibri" w:cs="Calibri"/>
                <w:b/>
                <w:bCs/>
                <w:sz w:val="20"/>
                <w:szCs w:val="20"/>
              </w:rPr>
            </w:pPr>
            <w:r w:rsidRPr="001734DB">
              <w:rPr>
                <w:rFonts w:ascii="Calibri" w:eastAsia="Calibri" w:hAnsi="Calibri" w:cs="Calibri"/>
                <w:b/>
                <w:bCs/>
                <w:sz w:val="20"/>
                <w:szCs w:val="20"/>
              </w:rPr>
              <w:t>Ośrodek:</w:t>
            </w:r>
          </w:p>
          <w:p w:rsidR="00C414A3" w:rsidRPr="001734DB" w:rsidRDefault="00C414A3" w:rsidP="003F5006">
            <w:pPr>
              <w:rPr>
                <w:rFonts w:ascii="Calibri" w:hAnsi="Calibri" w:cs="Calibri"/>
                <w:sz w:val="20"/>
                <w:szCs w:val="20"/>
              </w:rPr>
            </w:pPr>
            <w:r w:rsidRPr="001734DB">
              <w:rPr>
                <w:rFonts w:ascii="Calibri" w:eastAsia="Calibri" w:hAnsi="Calibri" w:cs="Calibri"/>
                <w:b/>
                <w:bCs/>
                <w:sz w:val="20"/>
                <w:szCs w:val="20"/>
              </w:rPr>
              <w:t>E-mail:</w:t>
            </w:r>
          </w:p>
        </w:tc>
        <w:tc>
          <w:tcPr>
            <w:tcW w:w="707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414A3" w:rsidRPr="001734DB" w:rsidRDefault="00C414A3" w:rsidP="003F5006">
            <w:pPr>
              <w:rPr>
                <w:rFonts w:ascii="Calibri" w:hAnsi="Calibri" w:cs="Calibri"/>
                <w:sz w:val="20"/>
                <w:szCs w:val="20"/>
              </w:rPr>
            </w:pPr>
            <w:r w:rsidRPr="001734DB">
              <w:rPr>
                <w:rFonts w:ascii="Calibri" w:eastAsia="Calibri" w:hAnsi="Calibri" w:cs="Calibri"/>
                <w:sz w:val="20"/>
                <w:szCs w:val="20"/>
              </w:rPr>
              <w:t xml:space="preserve">Oddział Kliniczny Chirurgii i Urologii Dziecięcej i Pediatrii UCK WUM </w:t>
            </w:r>
          </w:p>
        </w:tc>
      </w:tr>
      <w:tr w:rsidR="00C414A3" w:rsidRPr="001734DB" w:rsidTr="003F5006">
        <w:trPr>
          <w:trHeight w:hRule="exact" w:val="1000"/>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C414A3" w:rsidRPr="001734DB" w:rsidRDefault="00C414A3" w:rsidP="003F5006">
            <w:pPr>
              <w:rPr>
                <w:rFonts w:ascii="Calibri" w:eastAsia="Calibri" w:hAnsi="Calibri" w:cs="Calibri"/>
                <w:b/>
                <w:bCs/>
                <w:sz w:val="20"/>
                <w:szCs w:val="20"/>
              </w:rPr>
            </w:pPr>
            <w:r w:rsidRPr="001734DB">
              <w:rPr>
                <w:rFonts w:ascii="Calibri" w:eastAsia="Calibri" w:hAnsi="Calibri" w:cs="Calibri"/>
                <w:b/>
                <w:bCs/>
                <w:sz w:val="20"/>
                <w:szCs w:val="20"/>
              </w:rPr>
              <w:t xml:space="preserve">XXII Sympozjum Interdyscyplinarne </w:t>
            </w:r>
          </w:p>
          <w:p w:rsidR="00C414A3" w:rsidRPr="001734DB" w:rsidRDefault="00C414A3" w:rsidP="003F5006">
            <w:pPr>
              <w:rPr>
                <w:rFonts w:ascii="Calibri" w:eastAsia="Calibri" w:hAnsi="Calibri" w:cs="Calibri"/>
                <w:b/>
                <w:bCs/>
                <w:sz w:val="20"/>
                <w:szCs w:val="20"/>
              </w:rPr>
            </w:pPr>
            <w:r w:rsidRPr="001734DB">
              <w:rPr>
                <w:rFonts w:ascii="Calibri" w:eastAsia="Calibri" w:hAnsi="Calibri" w:cs="Calibri"/>
                <w:b/>
                <w:bCs/>
                <w:sz w:val="20"/>
                <w:szCs w:val="20"/>
              </w:rPr>
              <w:t>12  grudnia 2025</w:t>
            </w:r>
          </w:p>
          <w:p w:rsidR="00C414A3" w:rsidRPr="001734DB" w:rsidRDefault="00C414A3" w:rsidP="003F5006">
            <w:pPr>
              <w:tabs>
                <w:tab w:val="left" w:pos="1365"/>
              </w:tabs>
              <w:rPr>
                <w:rFonts w:ascii="Calibri" w:hAnsi="Calibri" w:cs="Calibri"/>
                <w:sz w:val="20"/>
                <w:szCs w:val="20"/>
              </w:rPr>
            </w:pPr>
            <w:r w:rsidRPr="001734DB">
              <w:rPr>
                <w:rFonts w:ascii="Calibri" w:eastAsia="Calibri" w:hAnsi="Calibri" w:cs="Calibri"/>
                <w:b/>
                <w:bCs/>
                <w:sz w:val="20"/>
                <w:szCs w:val="20"/>
              </w:rPr>
              <w:t>doniesienie ustne</w:t>
            </w:r>
          </w:p>
        </w:tc>
        <w:tc>
          <w:tcPr>
            <w:tcW w:w="3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414A3" w:rsidRPr="001734DB" w:rsidRDefault="00C414A3" w:rsidP="003F5006">
            <w:pPr>
              <w:rPr>
                <w:rFonts w:ascii="Calibri" w:hAnsi="Calibri" w:cs="Calibri"/>
                <w:sz w:val="20"/>
                <w:szCs w:val="20"/>
              </w:rPr>
            </w:pPr>
          </w:p>
        </w:tc>
        <w:tc>
          <w:tcPr>
            <w:tcW w:w="2212"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rsidR="00C414A3" w:rsidRPr="001734DB" w:rsidRDefault="00C414A3" w:rsidP="003F5006">
            <w:pPr>
              <w:pStyle w:val="Nagwek2"/>
              <w:jc w:val="left"/>
              <w:outlineLvl w:val="1"/>
              <w:rPr>
                <w:rFonts w:ascii="Calibri" w:eastAsia="Calibri" w:hAnsi="Calibri" w:cs="Calibri"/>
                <w:sz w:val="20"/>
                <w:szCs w:val="20"/>
                <w:shd w:val="clear" w:color="auto" w:fill="C0C0C0"/>
              </w:rPr>
            </w:pPr>
            <w:r w:rsidRPr="001734DB">
              <w:rPr>
                <w:rFonts w:ascii="Calibri" w:eastAsia="Calibri" w:hAnsi="Calibri" w:cs="Calibri"/>
                <w:sz w:val="20"/>
                <w:szCs w:val="20"/>
                <w:shd w:val="clear" w:color="auto" w:fill="C0C0C0"/>
              </w:rPr>
              <w:t xml:space="preserve">XI Konferencja Naukowo-Szkoleniowe </w:t>
            </w:r>
          </w:p>
          <w:p w:rsidR="00C414A3" w:rsidRPr="001734DB" w:rsidRDefault="00C414A3" w:rsidP="003F5006">
            <w:pPr>
              <w:pStyle w:val="Nagwek2"/>
              <w:jc w:val="left"/>
              <w:outlineLvl w:val="1"/>
              <w:rPr>
                <w:rFonts w:ascii="Calibri" w:eastAsia="Calibri" w:hAnsi="Calibri" w:cs="Calibri"/>
                <w:sz w:val="20"/>
                <w:szCs w:val="20"/>
                <w:shd w:val="clear" w:color="auto" w:fill="C0C0C0"/>
              </w:rPr>
            </w:pPr>
            <w:r w:rsidRPr="001734DB">
              <w:rPr>
                <w:rFonts w:ascii="Calibri" w:eastAsia="Calibri" w:hAnsi="Calibri" w:cs="Calibri"/>
                <w:sz w:val="20"/>
                <w:szCs w:val="20"/>
                <w:shd w:val="clear" w:color="auto" w:fill="C0C0C0"/>
              </w:rPr>
              <w:t>13 grudnia 2025</w:t>
            </w:r>
          </w:p>
          <w:p w:rsidR="00C414A3" w:rsidRPr="001734DB" w:rsidRDefault="00C414A3" w:rsidP="003F5006">
            <w:pPr>
              <w:rPr>
                <w:rFonts w:ascii="Calibri" w:hAnsi="Calibri" w:cs="Calibri"/>
                <w:sz w:val="20"/>
                <w:szCs w:val="20"/>
              </w:rPr>
            </w:pPr>
            <w:r w:rsidRPr="001734DB">
              <w:rPr>
                <w:rFonts w:ascii="Calibri" w:eastAsia="Calibri" w:hAnsi="Calibri" w:cs="Calibri"/>
                <w:b/>
                <w:bCs/>
                <w:sz w:val="20"/>
                <w:szCs w:val="20"/>
                <w:shd w:val="clear" w:color="auto" w:fill="C0C0C0"/>
              </w:rPr>
              <w:t>doniesienie ustne</w:t>
            </w:r>
          </w:p>
        </w:tc>
        <w:tc>
          <w:tcPr>
            <w:tcW w:w="1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414A3" w:rsidRPr="001734DB" w:rsidRDefault="00C414A3" w:rsidP="003F5006">
            <w:pPr>
              <w:rPr>
                <w:rFonts w:ascii="Calibri" w:hAnsi="Calibri" w:cs="Calibri"/>
                <w:sz w:val="20"/>
                <w:szCs w:val="20"/>
              </w:rPr>
            </w:pPr>
            <w:r w:rsidRPr="001734DB">
              <w:rPr>
                <w:rFonts w:ascii="Calibri" w:eastAsia="Calibri" w:hAnsi="Calibri" w:cs="Calibri"/>
                <w:sz w:val="20"/>
                <w:szCs w:val="20"/>
              </w:rPr>
              <w:t>x</w:t>
            </w:r>
          </w:p>
        </w:tc>
      </w:tr>
      <w:tr w:rsidR="00C414A3" w:rsidRPr="001734DB" w:rsidTr="003F5006">
        <w:trPr>
          <w:trHeight w:hRule="exact" w:val="9401"/>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C414A3" w:rsidRPr="001734DB" w:rsidRDefault="00C414A3" w:rsidP="003F5006">
            <w:pPr>
              <w:rPr>
                <w:rFonts w:ascii="Calibri" w:hAnsi="Calibri" w:cs="Calibri"/>
                <w:sz w:val="20"/>
                <w:szCs w:val="20"/>
              </w:rPr>
            </w:pPr>
            <w:r w:rsidRPr="001734DB">
              <w:rPr>
                <w:rFonts w:ascii="Calibri" w:eastAsia="Calibri" w:hAnsi="Calibri" w:cs="Calibri"/>
                <w:b/>
                <w:bCs/>
                <w:sz w:val="20"/>
                <w:szCs w:val="20"/>
              </w:rPr>
              <w:t>Streszczenie:</w:t>
            </w:r>
            <w:r w:rsidRPr="001734DB">
              <w:rPr>
                <w:rFonts w:ascii="Calibri" w:eastAsia="Calibri" w:hAnsi="Calibri" w:cs="Calibri"/>
                <w:b/>
                <w:bCs/>
                <w:sz w:val="20"/>
                <w:szCs w:val="20"/>
              </w:rPr>
              <w:br/>
            </w:r>
          </w:p>
        </w:tc>
        <w:tc>
          <w:tcPr>
            <w:tcW w:w="707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414A3" w:rsidRPr="001734DB" w:rsidRDefault="00C414A3" w:rsidP="003F5006">
            <w:pPr>
              <w:rPr>
                <w:rFonts w:ascii="Calibri" w:hAnsi="Calibri" w:cs="Calibri"/>
                <w:sz w:val="20"/>
                <w:szCs w:val="20"/>
              </w:rPr>
            </w:pPr>
            <w:r w:rsidRPr="001734DB">
              <w:rPr>
                <w:rFonts w:ascii="Calibri" w:eastAsia="Calibri" w:hAnsi="Calibri" w:cs="Calibri"/>
                <w:sz w:val="20"/>
                <w:szCs w:val="20"/>
              </w:rPr>
              <w:t xml:space="preserve"> Wstęp: </w:t>
            </w:r>
            <w:r w:rsidRPr="001734DB">
              <w:rPr>
                <w:rFonts w:ascii="Calibri" w:hAnsi="Calibri" w:cs="Calibri"/>
                <w:sz w:val="20"/>
                <w:szCs w:val="20"/>
              </w:rPr>
              <w:t>Zdwojenia przewodu pokarmowego należą do rzadkich wad wrodzonych, o częstości występowania szacowanej na 1:4500 żywych urodzeń. Najczęściej dotyczą jelita cienkiego, jedynie w 2-8% lokalizuje się w obrębie żołądka. Obecność zdwojenia położonego wewnątrz miąższu t</w:t>
            </w:r>
            <w:r w:rsidRPr="001734DB">
              <w:rPr>
                <w:rFonts w:ascii="Calibri" w:hAnsi="Calibri" w:cs="Calibri"/>
                <w:sz w:val="20"/>
                <w:szCs w:val="20"/>
                <w:lang w:val="de-DE"/>
              </w:rPr>
              <w:t>rzustki</w:t>
            </w:r>
            <w:r w:rsidRPr="001734DB">
              <w:rPr>
                <w:rFonts w:ascii="Calibri" w:hAnsi="Calibri" w:cs="Calibri"/>
                <w:sz w:val="20"/>
                <w:szCs w:val="20"/>
              </w:rPr>
              <w:t xml:space="preserve"> jest wyjątkowo rzadką anomalią, obarczoną dużą zmiennością objawów klinicznych oraz istotnymi trudnościami diagnostycznymi.</w:t>
            </w:r>
          </w:p>
          <w:p w:rsidR="00C414A3" w:rsidRPr="001734DB" w:rsidRDefault="00C414A3" w:rsidP="003F5006">
            <w:pPr>
              <w:pStyle w:val="Tre"/>
              <w:rPr>
                <w:rFonts w:ascii="Calibri" w:hAnsi="Calibri" w:cs="Calibri"/>
              </w:rPr>
            </w:pPr>
            <w:r w:rsidRPr="001734DB">
              <w:rPr>
                <w:rFonts w:ascii="Calibri" w:hAnsi="Calibri" w:cs="Calibri"/>
              </w:rPr>
              <w:t>Cel:Celem pracy była prezentacja dw</w:t>
            </w:r>
            <w:r w:rsidRPr="001734DB">
              <w:rPr>
                <w:rFonts w:ascii="Calibri" w:hAnsi="Calibri" w:cs="Calibri"/>
                <w:lang w:val="es-ES_tradnl"/>
              </w:rPr>
              <w:t>ó</w:t>
            </w:r>
            <w:r w:rsidRPr="001734DB">
              <w:rPr>
                <w:rFonts w:ascii="Calibri" w:hAnsi="Calibri" w:cs="Calibri"/>
              </w:rPr>
              <w:t>ch przypadk</w:t>
            </w:r>
            <w:r w:rsidRPr="001734DB">
              <w:rPr>
                <w:rFonts w:ascii="Calibri" w:hAnsi="Calibri" w:cs="Calibri"/>
                <w:lang w:val="es-ES_tradnl"/>
              </w:rPr>
              <w:t>ó</w:t>
            </w:r>
            <w:r w:rsidRPr="001734DB">
              <w:rPr>
                <w:rFonts w:ascii="Calibri" w:hAnsi="Calibri" w:cs="Calibri"/>
              </w:rPr>
              <w:t>w wewnątrztrzustkowego zdwojenia żołądka u dzieci oraz przeglą</w:t>
            </w:r>
            <w:r w:rsidRPr="001734DB">
              <w:rPr>
                <w:rFonts w:ascii="Calibri" w:hAnsi="Calibri" w:cs="Calibri"/>
                <w:lang w:val="en-US"/>
              </w:rPr>
              <w:t>d pi</w:t>
            </w:r>
            <w:r w:rsidRPr="001734DB">
              <w:rPr>
                <w:rFonts w:ascii="Calibri" w:hAnsi="Calibri" w:cs="Calibri"/>
              </w:rPr>
              <w:t>śmiennictwa dotyczącego tej patologii w populacji pediatrycznej.</w:t>
            </w:r>
          </w:p>
          <w:p w:rsidR="00C414A3" w:rsidRPr="001734DB" w:rsidRDefault="00C414A3" w:rsidP="003F5006">
            <w:pPr>
              <w:pStyle w:val="Tre"/>
              <w:rPr>
                <w:rFonts w:ascii="Calibri" w:hAnsi="Calibri" w:cs="Calibri"/>
              </w:rPr>
            </w:pPr>
            <w:r w:rsidRPr="001734DB">
              <w:rPr>
                <w:rFonts w:ascii="Calibri" w:hAnsi="Calibri" w:cs="Calibri"/>
                <w:lang w:val="it-IT"/>
              </w:rPr>
              <w:t>Materia</w:t>
            </w:r>
            <w:r w:rsidRPr="001734DB">
              <w:rPr>
                <w:rFonts w:ascii="Calibri" w:hAnsi="Calibri" w:cs="Calibri"/>
              </w:rPr>
              <w:t>ł i metody:Przeprowadzono systematyczny przegląd literatury zgodnie z wytycznymi PRISMA 2020. Na podstawie wyszukiwania w bazach PubMed i Embase do analizy jakościowej włączono 19 publikacji opisujących łącznie 22 przypadki dzieci z wewnątrztrzustkowymi duplikacjami. Dodatkowo przedstawiono dwa przypadki pacjentów leczonych w Klinice Chirurgii Dziecięcej WUM.</w:t>
            </w:r>
          </w:p>
          <w:p w:rsidR="00C414A3" w:rsidRPr="001734DB" w:rsidRDefault="00C414A3" w:rsidP="003F5006">
            <w:pPr>
              <w:pStyle w:val="Tre"/>
              <w:rPr>
                <w:rFonts w:ascii="Calibri" w:hAnsi="Calibri" w:cs="Calibri"/>
              </w:rPr>
            </w:pPr>
            <w:r w:rsidRPr="001734DB">
              <w:rPr>
                <w:rFonts w:ascii="Calibri" w:hAnsi="Calibri" w:cs="Calibri"/>
              </w:rPr>
              <w:t>Wyniki:Najczęstszym objawem klinicznym był b</w:t>
            </w:r>
            <w:r w:rsidRPr="001734DB">
              <w:rPr>
                <w:rFonts w:ascii="Calibri" w:hAnsi="Calibri" w:cs="Calibri"/>
                <w:lang w:val="es-ES_tradnl"/>
              </w:rPr>
              <w:t>ó</w:t>
            </w:r>
            <w:r w:rsidRPr="001734DB">
              <w:rPr>
                <w:rFonts w:ascii="Calibri" w:hAnsi="Calibri" w:cs="Calibri"/>
              </w:rPr>
              <w:t>l brzucha, często współistniejący z objawami dyspeptycznymi, utratą masy ciała lub brakiem przyrostu wagi. U ponad połowy pacjent</w:t>
            </w:r>
            <w:r w:rsidRPr="001734DB">
              <w:rPr>
                <w:rFonts w:ascii="Calibri" w:hAnsi="Calibri" w:cs="Calibri"/>
                <w:lang w:val="es-ES_tradnl"/>
              </w:rPr>
              <w:t>ó</w:t>
            </w:r>
            <w:r w:rsidRPr="001734DB">
              <w:rPr>
                <w:rFonts w:ascii="Calibri" w:hAnsi="Calibri" w:cs="Calibri"/>
              </w:rPr>
              <w:t>w występowały cechy ostrego lub nawracającego zapalenia trzustki.</w:t>
            </w:r>
          </w:p>
          <w:p w:rsidR="00C414A3" w:rsidRPr="001734DB" w:rsidRDefault="00C414A3" w:rsidP="003F5006">
            <w:pPr>
              <w:pStyle w:val="Tre"/>
              <w:rPr>
                <w:rFonts w:ascii="Calibri" w:hAnsi="Calibri" w:cs="Calibri"/>
              </w:rPr>
            </w:pPr>
            <w:r w:rsidRPr="001734DB">
              <w:rPr>
                <w:rFonts w:ascii="Calibri" w:hAnsi="Calibri" w:cs="Calibri"/>
              </w:rPr>
              <w:t xml:space="preserve">W diagnostyce dominowało badanie ultrasonograficzne, uzupełniane tomografią komputerową, rezonansem magnetycznym oraz MRCP lub ERCP. Leczenie polegało głównie </w:t>
            </w:r>
            <w:r w:rsidRPr="001734DB">
              <w:rPr>
                <w:rFonts w:ascii="Calibri" w:hAnsi="Calibri" w:cs="Calibri"/>
                <w:lang w:val="it-IT"/>
              </w:rPr>
              <w:t>na ca</w:t>
            </w:r>
            <w:r w:rsidRPr="001734DB">
              <w:rPr>
                <w:rFonts w:ascii="Calibri" w:hAnsi="Calibri" w:cs="Calibri"/>
              </w:rPr>
              <w:t>łkowitym wycięciu torbieli lub na dystalnej pankreatektomii.</w:t>
            </w:r>
          </w:p>
          <w:p w:rsidR="00C414A3" w:rsidRPr="001734DB" w:rsidRDefault="00C414A3" w:rsidP="003F5006">
            <w:pPr>
              <w:pStyle w:val="Tre"/>
              <w:rPr>
                <w:rFonts w:ascii="Calibri" w:hAnsi="Calibri" w:cs="Calibri"/>
              </w:rPr>
            </w:pPr>
            <w:r w:rsidRPr="001734DB">
              <w:rPr>
                <w:rFonts w:ascii="Calibri" w:hAnsi="Calibri" w:cs="Calibri"/>
              </w:rPr>
              <w:t xml:space="preserve">W przedstawionych dwóch przypadkach: </w:t>
            </w:r>
          </w:p>
          <w:p w:rsidR="00C414A3" w:rsidRPr="001734DB" w:rsidRDefault="00C414A3" w:rsidP="003F5006">
            <w:pPr>
              <w:pStyle w:val="Tre"/>
              <w:rPr>
                <w:rFonts w:ascii="Calibri" w:hAnsi="Calibri" w:cs="Calibri"/>
              </w:rPr>
            </w:pPr>
            <w:r w:rsidRPr="001734DB">
              <w:rPr>
                <w:rFonts w:ascii="Calibri" w:hAnsi="Calibri" w:cs="Calibri"/>
              </w:rPr>
              <w:t>- u pierwszego dziecka występowały objawy niedożywienia i zmiany zapalne w ogonie trzustki,</w:t>
            </w:r>
          </w:p>
          <w:p w:rsidR="00C414A3" w:rsidRPr="001734DB" w:rsidRDefault="00C414A3" w:rsidP="00C414A3">
            <w:pPr>
              <w:pStyle w:val="Tre"/>
              <w:numPr>
                <w:ilvl w:val="0"/>
                <w:numId w:val="1"/>
              </w:numPr>
              <w:rPr>
                <w:rFonts w:ascii="Calibri" w:hAnsi="Calibri" w:cs="Calibri"/>
              </w:rPr>
            </w:pPr>
            <w:r w:rsidRPr="001734DB">
              <w:rPr>
                <w:rFonts w:ascii="Calibri" w:hAnsi="Calibri" w:cs="Calibri"/>
              </w:rPr>
              <w:t>u drugiego torbiel wykryto przypadkowo.</w:t>
            </w:r>
          </w:p>
          <w:p w:rsidR="00C414A3" w:rsidRPr="001734DB" w:rsidRDefault="00C414A3" w:rsidP="003F5006">
            <w:pPr>
              <w:pStyle w:val="Tre"/>
              <w:rPr>
                <w:rFonts w:ascii="Calibri" w:hAnsi="Calibri" w:cs="Calibri"/>
              </w:rPr>
            </w:pPr>
            <w:r w:rsidRPr="001734DB">
              <w:rPr>
                <w:rFonts w:ascii="Calibri" w:hAnsi="Calibri" w:cs="Calibri"/>
              </w:rPr>
              <w:t>W obu przypadkach wykonano dystalną pankreatektomię, a u jednego pacjenta konieczna była reoperacja z powodu przetoki trzustkowej. Badanie histopatologiczne potwierdziło obecność zdwojenia żołądka w obrębie trzustki.</w:t>
            </w:r>
          </w:p>
          <w:p w:rsidR="00C414A3" w:rsidRPr="001734DB" w:rsidRDefault="00C414A3" w:rsidP="003F5006">
            <w:pPr>
              <w:pStyle w:val="Tre"/>
              <w:rPr>
                <w:rFonts w:ascii="Calibri" w:hAnsi="Calibri" w:cs="Calibri"/>
              </w:rPr>
            </w:pPr>
            <w:r w:rsidRPr="001734DB">
              <w:rPr>
                <w:rFonts w:ascii="Calibri" w:hAnsi="Calibri" w:cs="Calibri"/>
              </w:rPr>
              <w:t>Wnioski</w:t>
            </w:r>
            <w:r>
              <w:rPr>
                <w:rFonts w:ascii="Calibri" w:hAnsi="Calibri" w:cs="Calibri"/>
              </w:rPr>
              <w:t xml:space="preserve">: </w:t>
            </w:r>
            <w:r w:rsidRPr="001734DB">
              <w:rPr>
                <w:rFonts w:ascii="Calibri" w:hAnsi="Calibri" w:cs="Calibri"/>
              </w:rPr>
              <w:t>Wewnątrztrzustkowe zdwojenie żołądka jest niezwykle rzadką wadą wrodzoną, która powinna być uwzględniana w diagnostyce różnicowej torbieli trzustki i nawracającego zapalenia trzustki u dzieci. Diagnostyka powinna opierać się na etapowym obrazowaniu, z kluczową rolą</w:t>
            </w:r>
            <w:r w:rsidRPr="001734DB">
              <w:rPr>
                <w:rFonts w:ascii="Calibri" w:hAnsi="Calibri" w:cs="Calibri"/>
                <w:lang w:val="it-IT"/>
              </w:rPr>
              <w:t xml:space="preserve"> ultrasonografi</w:t>
            </w:r>
            <w:r w:rsidRPr="001734DB">
              <w:rPr>
                <w:rFonts w:ascii="Calibri" w:hAnsi="Calibri" w:cs="Calibri"/>
              </w:rPr>
              <w:t>i, tomografii komputerowej i rezonansu magnetycznego. Leczenie operacyjne, obejmujące całkowite wycięcie torbieli lub resekcję części trzustki, pozostaje metodą z wyboru.</w:t>
            </w:r>
          </w:p>
          <w:p w:rsidR="00C414A3" w:rsidRPr="001734DB" w:rsidRDefault="00C414A3" w:rsidP="003F5006">
            <w:pPr>
              <w:pStyle w:val="Tre"/>
              <w:rPr>
                <w:rFonts w:ascii="Calibri" w:hAnsi="Calibri" w:cs="Calibri"/>
              </w:rPr>
            </w:pPr>
            <w:r w:rsidRPr="001734DB">
              <w:rPr>
                <w:rFonts w:ascii="Calibri" w:hAnsi="Calibri" w:cs="Calibri"/>
              </w:rPr>
              <w:t>Kompleksowe podejście diagnostyczno-terapeutyczne pozwala na uzyskanie dobrych wyników i minimalizacje powikłań.</w:t>
            </w:r>
          </w:p>
        </w:tc>
      </w:tr>
    </w:tbl>
    <w:p w:rsidR="00C414A3" w:rsidRDefault="00C414A3" w:rsidP="00C414A3">
      <w:pPr>
        <w:pStyle w:val="Nagwek1"/>
        <w:widowControl w:val="0"/>
      </w:pPr>
    </w:p>
    <w:p w:rsidR="00C414A3" w:rsidRDefault="00C414A3">
      <w:pPr>
        <w:spacing w:after="160" w:line="259" w:lineRule="auto"/>
        <w:rPr>
          <w:b/>
          <w:bCs/>
          <w:sz w:val="18"/>
          <w:lang w:val="pl-PL"/>
        </w:rPr>
      </w:pPr>
    </w:p>
    <w:p w:rsidR="00C414A3" w:rsidRDefault="00C414A3" w:rsidP="0041587D">
      <w:pPr>
        <w:ind w:firstLine="708"/>
        <w:rPr>
          <w:rFonts w:ascii="Calibri" w:eastAsia="Calibri" w:hAnsi="Calibri" w:cs="Calibri"/>
          <w:sz w:val="20"/>
          <w:szCs w:val="20"/>
        </w:rPr>
      </w:pPr>
      <w:r>
        <w:rPr>
          <w:rFonts w:ascii="Calibri" w:hAnsi="Calibri"/>
          <w:caps/>
          <w:sz w:val="20"/>
          <w:szCs w:val="20"/>
        </w:rPr>
        <w:lastRenderedPageBreak/>
        <w:t>XXII  Sympozjum “INTERDYSCYPLINARNE PROBLEMY CHIRURGII DZIECIĘCEJ</w:t>
      </w:r>
      <w:r>
        <w:rPr>
          <w:rFonts w:ascii="Calibri" w:hAnsi="Calibri"/>
          <w:sz w:val="20"/>
          <w:szCs w:val="20"/>
        </w:rPr>
        <w:t>” i</w:t>
      </w:r>
    </w:p>
    <w:p w:rsidR="0041587D" w:rsidRDefault="00C414A3" w:rsidP="0041587D">
      <w:pPr>
        <w:jc w:val="center"/>
      </w:pPr>
      <w:r>
        <w:rPr>
          <w:rFonts w:ascii="Calibri" w:hAnsi="Calibri"/>
          <w:sz w:val="20"/>
          <w:szCs w:val="20"/>
        </w:rPr>
        <w:t xml:space="preserve"> XII KONFERENCJA  NAUKOWO-SZKOLENIOWA DLA  LEKARZY SPECJALIZUJĄCYCH SIĘ W CHIRURGII DZIECIĘCEJ  12-13 </w:t>
      </w:r>
      <w:r>
        <w:rPr>
          <w:rFonts w:ascii="Calibri" w:hAnsi="Calibri"/>
          <w:caps/>
          <w:sz w:val="20"/>
          <w:szCs w:val="20"/>
        </w:rPr>
        <w:t>grudNIA 2025</w:t>
      </w:r>
    </w:p>
    <w:tbl>
      <w:tblPr>
        <w:tblStyle w:val="TableNormal"/>
        <w:tblW w:w="85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19"/>
        <w:gridCol w:w="7281"/>
      </w:tblGrid>
      <w:tr w:rsidR="0041587D" w:rsidRPr="00E94B31" w:rsidTr="003F5006">
        <w:trPr>
          <w:trHeight w:hRule="exact" w:val="1086"/>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41587D" w:rsidRPr="00E94B31" w:rsidRDefault="0041587D" w:rsidP="003F5006">
            <w:pPr>
              <w:rPr>
                <w:rFonts w:ascii="Calibri" w:hAnsi="Calibri" w:cs="Calibri"/>
                <w:sz w:val="20"/>
                <w:szCs w:val="20"/>
              </w:rPr>
            </w:pPr>
            <w:r w:rsidRPr="00E94B31">
              <w:rPr>
                <w:rStyle w:val="Brak"/>
                <w:rFonts w:ascii="Calibri" w:hAnsi="Calibri" w:cs="Calibri"/>
                <w:b/>
                <w:bCs/>
                <w:sz w:val="20"/>
                <w:szCs w:val="20"/>
              </w:rPr>
              <w:t>Tytuł:</w:t>
            </w:r>
          </w:p>
        </w:tc>
        <w:tc>
          <w:tcPr>
            <w:tcW w:w="72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1587D" w:rsidRPr="00E94B31" w:rsidRDefault="0041587D" w:rsidP="003F5006">
            <w:pPr>
              <w:pStyle w:val="Nagwek1"/>
              <w:spacing w:line="276" w:lineRule="auto"/>
              <w:outlineLvl w:val="0"/>
              <w:rPr>
                <w:rFonts w:ascii="Calibri" w:hAnsi="Calibri" w:cs="Calibri"/>
                <w:sz w:val="20"/>
                <w:szCs w:val="20"/>
              </w:rPr>
            </w:pPr>
            <w:bookmarkStart w:id="2" w:name="_Hlk215166091"/>
            <w:r w:rsidRPr="00E94B31">
              <w:rPr>
                <w:rStyle w:val="Brak"/>
                <w:rFonts w:ascii="Calibri" w:hAnsi="Calibri" w:cs="Calibri"/>
                <w:sz w:val="20"/>
                <w:szCs w:val="20"/>
                <w14:textOutline w14:w="12700" w14:cap="flat" w14:cmpd="sng" w14:algn="ctr">
                  <w14:noFill/>
                  <w14:prstDash w14:val="solid"/>
                  <w14:miter w14:lim="400000"/>
                </w14:textOutline>
              </w:rPr>
              <w:t xml:space="preserve">Małoinwazyjne leczenie rozległej malformacji żylnej krocza i miednicy mniejszej u 5-letniego dziecka- sklerotyzacja jako alternatywa dla leczenia operacyjnego - opis przypadku </w:t>
            </w:r>
            <w:bookmarkEnd w:id="2"/>
          </w:p>
        </w:tc>
      </w:tr>
      <w:tr w:rsidR="0041587D" w:rsidRPr="00E94B31" w:rsidTr="003F5006">
        <w:trPr>
          <w:trHeight w:hRule="exact" w:val="772"/>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41587D" w:rsidRPr="00E94B31" w:rsidRDefault="0041587D" w:rsidP="003F5006">
            <w:pPr>
              <w:rPr>
                <w:rFonts w:ascii="Calibri" w:hAnsi="Calibri" w:cs="Calibri"/>
                <w:sz w:val="20"/>
                <w:szCs w:val="20"/>
              </w:rPr>
            </w:pPr>
            <w:r w:rsidRPr="00E94B31">
              <w:rPr>
                <w:rStyle w:val="Brak"/>
                <w:rFonts w:ascii="Calibri" w:hAnsi="Calibri" w:cs="Calibri"/>
                <w:b/>
                <w:bCs/>
                <w:sz w:val="20"/>
                <w:szCs w:val="20"/>
              </w:rPr>
              <w:t xml:space="preserve">Autorzy: </w:t>
            </w:r>
          </w:p>
        </w:tc>
        <w:tc>
          <w:tcPr>
            <w:tcW w:w="72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1587D" w:rsidRPr="00E94B31" w:rsidRDefault="0041587D" w:rsidP="003F5006">
            <w:pPr>
              <w:rPr>
                <w:rFonts w:ascii="Calibri" w:hAnsi="Calibri" w:cs="Calibri"/>
                <w:sz w:val="20"/>
                <w:szCs w:val="20"/>
              </w:rPr>
            </w:pPr>
            <w:bookmarkStart w:id="3" w:name="_Hlk215166103"/>
            <w:r w:rsidRPr="00E94B31">
              <w:rPr>
                <w:rStyle w:val="Brak"/>
                <w:rFonts w:ascii="Calibri" w:hAnsi="Calibri" w:cs="Calibri"/>
                <w:sz w:val="20"/>
                <w:szCs w:val="20"/>
                <w14:textOutline w14:w="12700" w14:cap="flat" w14:cmpd="sng" w14:algn="ctr">
                  <w14:noFill/>
                  <w14:prstDash w14:val="solid"/>
                  <w14:miter w14:lim="400000"/>
                </w14:textOutline>
              </w:rPr>
              <w:t>Oliwia Gocel, Dr n.med Justyna Walenciak, Hanna Matusiak, Prof. Dr hab. Przemysław Przewratil</w:t>
            </w:r>
            <w:bookmarkEnd w:id="3"/>
          </w:p>
        </w:tc>
      </w:tr>
      <w:tr w:rsidR="0041587D" w:rsidRPr="00E94B31" w:rsidTr="003F5006">
        <w:trPr>
          <w:trHeight w:hRule="exact" w:val="556"/>
        </w:trPr>
        <w:tc>
          <w:tcPr>
            <w:tcW w:w="1219"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41587D" w:rsidRPr="00E94B31" w:rsidRDefault="0041587D" w:rsidP="003F5006">
            <w:pPr>
              <w:rPr>
                <w:rStyle w:val="Brak"/>
                <w:rFonts w:ascii="Calibri" w:eastAsia="Calibri" w:hAnsi="Calibri" w:cs="Calibri"/>
                <w:b/>
                <w:bCs/>
                <w:sz w:val="20"/>
                <w:szCs w:val="20"/>
              </w:rPr>
            </w:pPr>
            <w:r w:rsidRPr="00E94B31">
              <w:rPr>
                <w:rStyle w:val="Brak"/>
                <w:rFonts w:ascii="Calibri" w:hAnsi="Calibri" w:cs="Calibri"/>
                <w:b/>
                <w:bCs/>
                <w:sz w:val="20"/>
                <w:szCs w:val="20"/>
              </w:rPr>
              <w:t>Ośrodek:</w:t>
            </w:r>
          </w:p>
          <w:p w:rsidR="0041587D" w:rsidRPr="00E94B31" w:rsidRDefault="0041587D" w:rsidP="003F5006">
            <w:pPr>
              <w:rPr>
                <w:rFonts w:ascii="Calibri" w:hAnsi="Calibri" w:cs="Calibri"/>
                <w:sz w:val="20"/>
                <w:szCs w:val="20"/>
              </w:rPr>
            </w:pPr>
            <w:r w:rsidRPr="00E94B31">
              <w:rPr>
                <w:rStyle w:val="Brak"/>
                <w:rFonts w:ascii="Calibri" w:hAnsi="Calibri" w:cs="Calibri"/>
                <w:b/>
                <w:bCs/>
                <w:sz w:val="20"/>
                <w:szCs w:val="20"/>
              </w:rPr>
              <w:t>E-mail:</w:t>
            </w:r>
          </w:p>
        </w:tc>
        <w:tc>
          <w:tcPr>
            <w:tcW w:w="72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1587D" w:rsidRPr="00E94B31" w:rsidRDefault="0041587D" w:rsidP="003F5006">
            <w:pPr>
              <w:rPr>
                <w:rFonts w:ascii="Calibri" w:hAnsi="Calibri" w:cs="Calibri"/>
                <w:sz w:val="20"/>
                <w:szCs w:val="20"/>
              </w:rPr>
            </w:pPr>
            <w:r w:rsidRPr="00E94B31">
              <w:rPr>
                <w:rStyle w:val="Brak"/>
                <w:rFonts w:ascii="Calibri" w:hAnsi="Calibri" w:cs="Calibri"/>
                <w:sz w:val="20"/>
                <w:szCs w:val="20"/>
                <w14:textOutline w14:w="12700" w14:cap="flat" w14:cmpd="sng" w14:algn="ctr">
                  <w14:noFill/>
                  <w14:prstDash w14:val="solid"/>
                  <w14:miter w14:lim="400000"/>
                </w14:textOutline>
              </w:rPr>
              <w:t xml:space="preserve"> Klinika Chirurgii i Onkologii Dziecięcej, CSK Uniwersytetu Medycznego w Łodzi </w:t>
            </w:r>
            <w:r w:rsidRPr="00E94B31">
              <w:rPr>
                <w:rStyle w:val="Brak"/>
                <w:rFonts w:ascii="Calibri" w:eastAsia="Calibri" w:hAnsi="Calibri" w:cs="Calibri"/>
                <w:sz w:val="20"/>
                <w:szCs w:val="20"/>
                <w14:textOutline w14:w="12700" w14:cap="flat" w14:cmpd="sng" w14:algn="ctr">
                  <w14:noFill/>
                  <w14:prstDash w14:val="solid"/>
                  <w14:miter w14:lim="400000"/>
                </w14:textOutline>
              </w:rPr>
              <w:br/>
            </w:r>
            <w:r w:rsidRPr="00E94B31">
              <w:rPr>
                <w:rStyle w:val="Brak"/>
                <w:rFonts w:ascii="Calibri" w:hAnsi="Calibri" w:cs="Calibri"/>
                <w:sz w:val="20"/>
                <w:szCs w:val="20"/>
                <w14:textOutline w14:w="12700" w14:cap="flat" w14:cmpd="sng" w14:algn="ctr">
                  <w14:noFill/>
                  <w14:prstDash w14:val="solid"/>
                  <w14:miter w14:lim="400000"/>
                </w14:textOutline>
              </w:rPr>
              <w:t>Klinika Pediatrii, Onkologii i Hematologii, CSK Uniwersytetu Medycznego w Łodzi</w:t>
            </w:r>
            <w:r w:rsidRPr="00E94B31">
              <w:rPr>
                <w:rStyle w:val="Brak"/>
                <w:rFonts w:ascii="Calibri" w:eastAsia="Calibri" w:hAnsi="Calibri" w:cs="Calibri"/>
                <w:sz w:val="20"/>
                <w:szCs w:val="20"/>
                <w14:textOutline w14:w="12700" w14:cap="flat" w14:cmpd="sng" w14:algn="ctr">
                  <w14:noFill/>
                  <w14:prstDash w14:val="solid"/>
                  <w14:miter w14:lim="400000"/>
                </w14:textOutline>
              </w:rPr>
              <w:br/>
            </w:r>
            <w:r w:rsidRPr="00E94B31">
              <w:rPr>
                <w:rStyle w:val="Brak"/>
                <w:rFonts w:ascii="Calibri" w:hAnsi="Calibri" w:cs="Calibri"/>
                <w:sz w:val="20"/>
                <w:szCs w:val="20"/>
                <w14:textOutline w14:w="12700" w14:cap="flat" w14:cmpd="sng" w14:algn="ctr">
                  <w14:noFill/>
                  <w14:prstDash w14:val="solid"/>
                  <w14:miter w14:lim="400000"/>
                </w14:textOutline>
              </w:rPr>
              <w:t xml:space="preserve">e mail- </w:t>
            </w:r>
            <w:hyperlink r:id="rId8" w:history="1">
              <w:r w:rsidRPr="00E94B31">
                <w:rPr>
                  <w:rStyle w:val="Hyperlink1"/>
                  <w:sz w:val="20"/>
                  <w:szCs w:val="20"/>
                </w:rPr>
                <w:t>oliwia.gocel18@gmail.com</w:t>
              </w:r>
            </w:hyperlink>
            <w:r w:rsidRPr="00E94B31">
              <w:rPr>
                <w:rStyle w:val="Brak"/>
                <w:rFonts w:ascii="Calibri" w:eastAsia="Calibri" w:hAnsi="Calibri" w:cs="Calibri"/>
                <w:sz w:val="20"/>
                <w:szCs w:val="20"/>
                <w14:textOutline w14:w="12700" w14:cap="flat" w14:cmpd="sng" w14:algn="ctr">
                  <w14:noFill/>
                  <w14:prstDash w14:val="solid"/>
                  <w14:miter w14:lim="400000"/>
                </w14:textOutline>
              </w:rPr>
              <w:br/>
            </w:r>
          </w:p>
        </w:tc>
      </w:tr>
      <w:tr w:rsidR="0041587D" w:rsidRPr="00E94B31" w:rsidTr="0041587D">
        <w:trPr>
          <w:trHeight w:hRule="exact" w:val="10256"/>
        </w:trPr>
        <w:tc>
          <w:tcPr>
            <w:tcW w:w="1219" w:type="dxa"/>
            <w:tcBorders>
              <w:top w:val="single" w:sz="4" w:space="0" w:color="000000"/>
              <w:left w:val="single" w:sz="4" w:space="0" w:color="000000"/>
              <w:bottom w:val="nil"/>
              <w:right w:val="single" w:sz="4" w:space="0" w:color="000000"/>
            </w:tcBorders>
            <w:shd w:val="clear" w:color="auto" w:fill="CCCCCC"/>
            <w:tcMar>
              <w:top w:w="80" w:type="dxa"/>
              <w:left w:w="80" w:type="dxa"/>
              <w:bottom w:w="80" w:type="dxa"/>
              <w:right w:w="80" w:type="dxa"/>
            </w:tcMar>
          </w:tcPr>
          <w:p w:rsidR="0041587D" w:rsidRPr="00E94B31" w:rsidRDefault="0041587D" w:rsidP="003F5006">
            <w:pPr>
              <w:rPr>
                <w:rFonts w:ascii="Calibri" w:hAnsi="Calibri" w:cs="Calibri"/>
                <w:sz w:val="20"/>
                <w:szCs w:val="20"/>
              </w:rPr>
            </w:pPr>
            <w:r w:rsidRPr="00E94B31">
              <w:rPr>
                <w:rStyle w:val="Brak"/>
                <w:rFonts w:ascii="Calibri" w:hAnsi="Calibri" w:cs="Calibri"/>
                <w:b/>
                <w:bCs/>
                <w:sz w:val="20"/>
                <w:szCs w:val="20"/>
              </w:rPr>
              <w:t>Streszczenie:</w:t>
            </w:r>
            <w:r w:rsidRPr="00E94B31">
              <w:rPr>
                <w:rStyle w:val="Brak"/>
                <w:rFonts w:ascii="Calibri" w:eastAsia="Calibri" w:hAnsi="Calibri" w:cs="Calibri"/>
                <w:b/>
                <w:bCs/>
                <w:sz w:val="20"/>
                <w:szCs w:val="20"/>
              </w:rPr>
              <w:br/>
            </w:r>
          </w:p>
        </w:tc>
        <w:tc>
          <w:tcPr>
            <w:tcW w:w="7281" w:type="dxa"/>
            <w:tcBorders>
              <w:top w:val="single" w:sz="4" w:space="0" w:color="000000"/>
              <w:left w:val="single" w:sz="4" w:space="0" w:color="000000"/>
              <w:bottom w:val="nil"/>
              <w:right w:val="single" w:sz="4" w:space="0" w:color="000000"/>
            </w:tcBorders>
            <w:tcMar>
              <w:top w:w="80" w:type="dxa"/>
              <w:left w:w="80" w:type="dxa"/>
              <w:bottom w:w="80" w:type="dxa"/>
              <w:right w:w="80" w:type="dxa"/>
            </w:tcMar>
          </w:tcPr>
          <w:p w:rsidR="0041587D" w:rsidRPr="00E94B31" w:rsidRDefault="0041587D" w:rsidP="003F5006">
            <w:pPr>
              <w:pStyle w:val="Nagwek1"/>
              <w:outlineLvl w:val="0"/>
              <w:rPr>
                <w:rStyle w:val="Brak"/>
                <w:rFonts w:ascii="Calibri" w:hAnsi="Calibri" w:cs="Calibri"/>
                <w:sz w:val="20"/>
                <w:szCs w:val="20"/>
                <w14:textOutline w14:w="12700" w14:cap="flat" w14:cmpd="sng" w14:algn="ctr">
                  <w14:noFill/>
                  <w14:prstDash w14:val="solid"/>
                  <w14:miter w14:lim="400000"/>
                </w14:textOutline>
              </w:rPr>
            </w:pPr>
            <w:r w:rsidRPr="00E94B31">
              <w:rPr>
                <w:rStyle w:val="Brak"/>
                <w:rFonts w:ascii="Calibri" w:hAnsi="Calibri" w:cs="Calibri"/>
                <w:b/>
                <w:sz w:val="20"/>
                <w:szCs w:val="20"/>
                <w14:textOutline w14:w="12700" w14:cap="flat" w14:cmpd="sng" w14:algn="ctr">
                  <w14:noFill/>
                  <w14:prstDash w14:val="solid"/>
                  <w14:miter w14:lim="400000"/>
                </w14:textOutline>
              </w:rPr>
              <w:t>Wstę</w:t>
            </w:r>
            <w:r w:rsidRPr="00E94B31">
              <w:rPr>
                <w:rStyle w:val="Brak"/>
                <w:rFonts w:ascii="Calibri" w:hAnsi="Calibri" w:cs="Calibri"/>
                <w:b/>
                <w:sz w:val="20"/>
                <w:szCs w:val="20"/>
                <w:lang w:val="nl-NL"/>
                <w14:textOutline w14:w="12700" w14:cap="flat" w14:cmpd="sng" w14:algn="ctr">
                  <w14:noFill/>
                  <w14:prstDash w14:val="solid"/>
                  <w14:miter w14:lim="400000"/>
                </w14:textOutline>
              </w:rPr>
              <w:t xml:space="preserve">p </w:t>
            </w:r>
            <w:r w:rsidRPr="00E94B31">
              <w:rPr>
                <w:rStyle w:val="Brak"/>
                <w:rFonts w:ascii="Calibri" w:hAnsi="Calibri" w:cs="Calibri"/>
                <w:sz w:val="20"/>
                <w:szCs w:val="20"/>
                <w14:textOutline w14:w="12700" w14:cap="flat" w14:cmpd="sng" w14:algn="ctr">
                  <w14:noFill/>
                  <w14:prstDash w14:val="solid"/>
                  <w14:miter w14:lim="400000"/>
                </w14:textOutline>
              </w:rPr>
              <w:br/>
              <w:t xml:space="preserve">Malformacje żylne są drugimi co do częstości malformacjami naczyniowymi. Występowanie VM w obrębie miednicy mniejszej oraz krocza u dzieci jest bardzo rzadkie. Zmiany te mogą manifestować się licznymi powikłaniami, takimi jak krwawienia oraz deformacje anatomiczne. </w:t>
            </w:r>
            <w:r w:rsidRPr="00E94B31">
              <w:rPr>
                <w:rStyle w:val="Brak"/>
                <w:rFonts w:ascii="Calibri" w:hAnsi="Calibri" w:cs="Calibri"/>
                <w:sz w:val="20"/>
                <w:szCs w:val="20"/>
                <w14:textOutline w14:w="12700" w14:cap="flat" w14:cmpd="sng" w14:algn="ctr">
                  <w14:noFill/>
                  <w14:prstDash w14:val="solid"/>
                  <w14:miter w14:lim="400000"/>
                </w14:textOutline>
              </w:rPr>
              <w:br/>
              <w:t>Dob</w:t>
            </w:r>
            <w:r w:rsidRPr="00E94B31">
              <w:rPr>
                <w:rStyle w:val="Brak"/>
                <w:rFonts w:ascii="Calibri" w:hAnsi="Calibri" w:cs="Calibri"/>
                <w:sz w:val="20"/>
                <w:szCs w:val="20"/>
                <w:lang w:val="es-ES_tradnl"/>
                <w14:textOutline w14:w="12700" w14:cap="flat" w14:cmpd="sng" w14:algn="ctr">
                  <w14:noFill/>
                  <w14:prstDash w14:val="solid"/>
                  <w14:miter w14:lim="400000"/>
                </w14:textOutline>
              </w:rPr>
              <w:t>ó</w:t>
            </w:r>
            <w:r w:rsidRPr="00E94B31">
              <w:rPr>
                <w:rStyle w:val="Brak"/>
                <w:rFonts w:ascii="Calibri" w:hAnsi="Calibri" w:cs="Calibri"/>
                <w:sz w:val="20"/>
                <w:szCs w:val="20"/>
                <w14:textOutline w14:w="12700" w14:cap="flat" w14:cmpd="sng" w14:algn="ctr">
                  <w14:noFill/>
                  <w14:prstDash w14:val="solid"/>
                  <w14:miter w14:lim="400000"/>
                </w14:textOutline>
              </w:rPr>
              <w:t>r optymalnej metody terapeutycznej pozostaje istotnym wyzwaniem i zależy w od rozległości oraz lokalizacji zmiany.</w:t>
            </w:r>
            <w:r w:rsidRPr="00E94B31">
              <w:rPr>
                <w:rStyle w:val="Brak"/>
                <w:rFonts w:ascii="Calibri" w:hAnsi="Calibri" w:cs="Calibri"/>
                <w:sz w:val="20"/>
                <w:szCs w:val="20"/>
                <w14:textOutline w14:w="12700" w14:cap="flat" w14:cmpd="sng" w14:algn="ctr">
                  <w14:noFill/>
                  <w14:prstDash w14:val="solid"/>
                  <w14:miter w14:lim="400000"/>
                </w14:textOutline>
              </w:rPr>
              <w:br/>
              <w:t>Leczenie chirurgiczne bywa obarczone znacznym ryzykiem uszkodzenia struktur miednicy i zaburzeń czynnościowych. Coraz częściej stosowane jest leczenie małoinwazyjne.</w:t>
            </w:r>
            <w:r w:rsidRPr="00E94B31">
              <w:rPr>
                <w:rStyle w:val="Brak"/>
                <w:rFonts w:ascii="Calibri" w:hAnsi="Calibri" w:cs="Calibri"/>
                <w:sz w:val="20"/>
                <w:szCs w:val="20"/>
                <w14:textOutline w14:w="12700" w14:cap="flat" w14:cmpd="sng" w14:algn="ctr">
                  <w14:noFill/>
                  <w14:prstDash w14:val="solid"/>
                  <w14:miter w14:lim="400000"/>
                </w14:textOutline>
              </w:rPr>
              <w:tab/>
              <w:t xml:space="preserve">   </w:t>
            </w:r>
          </w:p>
          <w:p w:rsidR="0041587D" w:rsidRPr="00E94B31" w:rsidRDefault="0041587D" w:rsidP="003F5006">
            <w:pPr>
              <w:pStyle w:val="Nagwek1"/>
              <w:outlineLvl w:val="0"/>
              <w:rPr>
                <w:rStyle w:val="Brak"/>
                <w:rFonts w:ascii="Calibri" w:hAnsi="Calibri" w:cs="Calibri"/>
                <w:sz w:val="20"/>
                <w:szCs w:val="20"/>
                <w14:textOutline w14:w="12700" w14:cap="flat" w14:cmpd="sng" w14:algn="ctr">
                  <w14:noFill/>
                  <w14:prstDash w14:val="solid"/>
                  <w14:miter w14:lim="400000"/>
                </w14:textOutline>
              </w:rPr>
            </w:pPr>
            <w:r w:rsidRPr="00E94B31">
              <w:rPr>
                <w:rStyle w:val="Brak"/>
                <w:rFonts w:ascii="Calibri" w:hAnsi="Calibri" w:cs="Calibri"/>
                <w:sz w:val="20"/>
                <w:szCs w:val="20"/>
                <w14:textOutline w14:w="12700" w14:cap="flat" w14:cmpd="sng" w14:algn="ctr">
                  <w14:noFill/>
                  <w14:prstDash w14:val="solid"/>
                  <w14:miter w14:lim="400000"/>
                </w14:textOutline>
              </w:rPr>
              <w:t>Celem niniejszej pracy jest przedstawienie przypadku 5-letniej dziewczynki z rozległą malformacją żylną w obrębie miednicy mniejszej, u kt</w:t>
            </w:r>
            <w:r w:rsidRPr="00E94B31">
              <w:rPr>
                <w:rStyle w:val="Brak"/>
                <w:rFonts w:ascii="Calibri" w:hAnsi="Calibri" w:cs="Calibri"/>
                <w:sz w:val="20"/>
                <w:szCs w:val="20"/>
                <w:lang w:val="es-ES_tradnl"/>
                <w14:textOutline w14:w="12700" w14:cap="flat" w14:cmpd="sng" w14:algn="ctr">
                  <w14:noFill/>
                  <w14:prstDash w14:val="solid"/>
                  <w14:miter w14:lim="400000"/>
                </w14:textOutline>
              </w:rPr>
              <w:t>ó</w:t>
            </w:r>
            <w:r w:rsidRPr="00E94B31">
              <w:rPr>
                <w:rStyle w:val="Brak"/>
                <w:rFonts w:ascii="Calibri" w:hAnsi="Calibri" w:cs="Calibri"/>
                <w:sz w:val="20"/>
                <w:szCs w:val="20"/>
                <w14:textOutline w14:w="12700" w14:cap="flat" w14:cmpd="sng" w14:algn="ctr">
                  <w14:noFill/>
                  <w14:prstDash w14:val="solid"/>
                  <w14:miter w14:lim="400000"/>
                </w14:textOutline>
              </w:rPr>
              <w:t>rej zastosowano z powodzeniem sklerotyzację polidokanolem jako alternatywę dla resekcji chirurgicznej.</w:t>
            </w:r>
          </w:p>
          <w:p w:rsidR="0041587D" w:rsidRPr="00E94B31" w:rsidRDefault="0041587D" w:rsidP="003F5006">
            <w:pPr>
              <w:pStyle w:val="Nagwek1"/>
              <w:outlineLvl w:val="0"/>
              <w:rPr>
                <w:rStyle w:val="Brak"/>
                <w:rFonts w:ascii="Calibri" w:hAnsi="Calibri" w:cs="Calibri"/>
                <w:sz w:val="20"/>
                <w:szCs w:val="20"/>
                <w14:textOutline w14:w="12700" w14:cap="flat" w14:cmpd="sng" w14:algn="ctr">
                  <w14:noFill/>
                  <w14:prstDash w14:val="solid"/>
                  <w14:miter w14:lim="400000"/>
                </w14:textOutline>
              </w:rPr>
            </w:pPr>
            <w:r w:rsidRPr="00E94B31">
              <w:rPr>
                <w:rStyle w:val="Brak"/>
                <w:rFonts w:ascii="Calibri" w:hAnsi="Calibri" w:cs="Calibri"/>
                <w:b/>
                <w:sz w:val="20"/>
                <w:szCs w:val="20"/>
                <w14:textOutline w14:w="12700" w14:cap="flat" w14:cmpd="sng" w14:algn="ctr">
                  <w14:noFill/>
                  <w14:prstDash w14:val="solid"/>
                  <w14:miter w14:lim="400000"/>
                </w14:textOutline>
              </w:rPr>
              <w:t xml:space="preserve">Opis przypadku </w:t>
            </w:r>
            <w:r w:rsidRPr="00E94B31">
              <w:rPr>
                <w:rStyle w:val="Brak"/>
                <w:rFonts w:ascii="Calibri" w:hAnsi="Calibri" w:cs="Calibri"/>
                <w:sz w:val="20"/>
                <w:szCs w:val="20"/>
                <w14:textOutline w14:w="12700" w14:cap="flat" w14:cmpd="sng" w14:algn="ctr">
                  <w14:noFill/>
                  <w14:prstDash w14:val="solid"/>
                  <w14:miter w14:lim="400000"/>
                </w14:textOutline>
              </w:rPr>
              <w:br/>
              <w:t>5-letnia dziewczynka została skierowana do Poradni Chirurgicznej z podejrzeniem malformacji naczyniowej obejmującej pośladka lewego, odbytu oraz wargę sromową większą lewą. W wywiadzie: od około 1,5 roku obserwowano powiększającą się zmianę naczyniową tej okolicy, współistniejące zaparcia i okresowe stolce z domieszką krwi. W badaniach laboratoryjnych stwierdzono skrajną niedokrwistość </w:t>
            </w:r>
            <w:r w:rsidRPr="00E94B31">
              <w:rPr>
                <w:rStyle w:val="Brak"/>
                <w:rFonts w:ascii="Calibri" w:hAnsi="Calibri" w:cs="Calibri"/>
                <w:sz w:val="20"/>
                <w:szCs w:val="20"/>
                <w:lang w:val="de-DE"/>
                <w14:textOutline w14:w="12700" w14:cap="flat" w14:cmpd="sng" w14:algn="ctr">
                  <w14:noFill/>
                  <w14:prstDash w14:val="solid"/>
                  <w14:miter w14:lim="400000"/>
                </w14:textOutline>
              </w:rPr>
              <w:t xml:space="preserve">( Hb </w:t>
            </w:r>
            <w:r w:rsidRPr="00E94B31">
              <w:rPr>
                <w:rStyle w:val="Brak"/>
                <w:rFonts w:ascii="Calibri" w:hAnsi="Calibri" w:cs="Calibri"/>
                <w:sz w:val="20"/>
                <w:szCs w:val="20"/>
                <w14:textOutline w14:w="12700" w14:cap="flat" w14:cmpd="sng" w14:algn="ctr">
                  <w14:noFill/>
                  <w14:prstDash w14:val="solid"/>
                  <w14:miter w14:lim="400000"/>
                </w14:textOutline>
              </w:rPr>
              <w:t xml:space="preserve">3.5 g/dL, Hct: 15%). </w:t>
            </w:r>
            <w:r w:rsidRPr="00E94B31">
              <w:rPr>
                <w:rStyle w:val="Brak"/>
                <w:rFonts w:ascii="Calibri" w:hAnsi="Calibri" w:cs="Calibri"/>
                <w:sz w:val="20"/>
                <w:szCs w:val="20"/>
                <w14:textOutline w14:w="12700" w14:cap="flat" w14:cmpd="sng" w14:algn="ctr">
                  <w14:noFill/>
                  <w14:prstDash w14:val="solid"/>
                  <w14:miter w14:lim="400000"/>
                </w14:textOutline>
              </w:rPr>
              <w:br/>
              <w:t>Pacjentkę pilnie przekazano do Kliniki Pediatrii, Onkologii i Hematologii, gdzie przetoczono NUKKCz i wykonano RM miednicy, kt</w:t>
            </w:r>
            <w:r w:rsidRPr="00E94B31">
              <w:rPr>
                <w:rStyle w:val="Brak"/>
                <w:rFonts w:ascii="Calibri" w:hAnsi="Calibri" w:cs="Calibri"/>
                <w:sz w:val="20"/>
                <w:szCs w:val="20"/>
                <w:lang w:val="es-ES_tradnl"/>
                <w14:textOutline w14:w="12700" w14:cap="flat" w14:cmpd="sng" w14:algn="ctr">
                  <w14:noFill/>
                  <w14:prstDash w14:val="solid"/>
                  <w14:miter w14:lim="400000"/>
                </w14:textOutline>
              </w:rPr>
              <w:t>ó</w:t>
            </w:r>
            <w:r w:rsidRPr="00E94B31">
              <w:rPr>
                <w:rStyle w:val="Brak"/>
                <w:rFonts w:ascii="Calibri" w:hAnsi="Calibri" w:cs="Calibri"/>
                <w:sz w:val="20"/>
                <w:szCs w:val="20"/>
                <w14:textOutline w14:w="12700" w14:cap="flat" w14:cmpd="sng" w14:algn="ctr">
                  <w14:noFill/>
                  <w14:prstDash w14:val="solid"/>
                  <w14:miter w14:lim="400000"/>
                </w14:textOutline>
              </w:rPr>
              <w:t>ry wykazał rozległą malformację żylną krocza. Pacjentkę przekazano do Kliniki Chirurgii Dziecięcej i Onkologicznej celem leczenia zabiegowego. Rozważano dwie strategie: rozległy zabieg operacyjny (kolostomia z resekcją malformacji odbytu i odbytnicy) lub małoinwazyjne leczenie wewnątrznaczyniowe. Ze względu na rozległość zmiany i ryzyko znacznego kalectwa czynnościowego odstąpiono od leczenia resekcyjnego i zakwalifikowano dziecko do skleroterapii. W znieczuleniu og</w:t>
            </w:r>
            <w:r w:rsidRPr="00E94B31">
              <w:rPr>
                <w:rStyle w:val="Brak"/>
                <w:rFonts w:ascii="Calibri" w:hAnsi="Calibri" w:cs="Calibri"/>
                <w:sz w:val="20"/>
                <w:szCs w:val="20"/>
                <w:lang w:val="es-ES_tradnl"/>
                <w14:textOutline w14:w="12700" w14:cap="flat" w14:cmpd="sng" w14:algn="ctr">
                  <w14:noFill/>
                  <w14:prstDash w14:val="solid"/>
                  <w14:miter w14:lim="400000"/>
                </w14:textOutline>
              </w:rPr>
              <w:t>ó</w:t>
            </w:r>
            <w:r w:rsidRPr="00E94B31">
              <w:rPr>
                <w:rStyle w:val="Brak"/>
                <w:rFonts w:ascii="Calibri" w:hAnsi="Calibri" w:cs="Calibri"/>
                <w:sz w:val="20"/>
                <w:szCs w:val="20"/>
                <w14:textOutline w14:w="12700" w14:cap="flat" w14:cmpd="sng" w14:algn="ctr">
                  <w14:noFill/>
                  <w14:prstDash w14:val="solid"/>
                  <w14:miter w14:lim="400000"/>
                </w14:textOutline>
              </w:rPr>
              <w:t>lnym wykonano anoskopię, w kt</w:t>
            </w:r>
            <w:r w:rsidRPr="00E94B31">
              <w:rPr>
                <w:rStyle w:val="Brak"/>
                <w:rFonts w:ascii="Calibri" w:hAnsi="Calibri" w:cs="Calibri"/>
                <w:sz w:val="20"/>
                <w:szCs w:val="20"/>
                <w:lang w:val="es-ES_tradnl"/>
                <w14:textOutline w14:w="12700" w14:cap="flat" w14:cmpd="sng" w14:algn="ctr">
                  <w14:noFill/>
                  <w14:prstDash w14:val="solid"/>
                  <w14:miter w14:lim="400000"/>
                </w14:textOutline>
              </w:rPr>
              <w:t>ó</w:t>
            </w:r>
            <w:r w:rsidRPr="00E94B31">
              <w:rPr>
                <w:rStyle w:val="Brak"/>
                <w:rFonts w:ascii="Calibri" w:hAnsi="Calibri" w:cs="Calibri"/>
                <w:sz w:val="20"/>
                <w:szCs w:val="20"/>
                <w14:textOutline w14:w="12700" w14:cap="flat" w14:cmpd="sng" w14:algn="ctr">
                  <w14:noFill/>
                  <w14:prstDash w14:val="solid"/>
                  <w14:miter w14:lim="400000"/>
                </w14:textOutline>
              </w:rPr>
              <w:t>rej uwidoczniono masywne malformacje żylne odbytu i odbytnicy. Wykonano flebografię a następnie sklerotyzację polidokanolem.</w:t>
            </w:r>
            <w:r w:rsidRPr="00E94B31">
              <w:rPr>
                <w:rStyle w:val="Brak"/>
                <w:rFonts w:ascii="Calibri" w:hAnsi="Calibri" w:cs="Calibri"/>
                <w:b/>
                <w:sz w:val="20"/>
                <w:szCs w:val="20"/>
                <w14:textOutline w14:w="12700" w14:cap="flat" w14:cmpd="sng" w14:algn="ctr">
                  <w14:noFill/>
                  <w14:prstDash w14:val="solid"/>
                  <w14:miter w14:lim="400000"/>
                </w14:textOutline>
              </w:rPr>
              <w:t xml:space="preserve"> </w:t>
            </w:r>
            <w:r w:rsidRPr="00E94B31">
              <w:rPr>
                <w:rStyle w:val="Brak"/>
                <w:rFonts w:ascii="Calibri" w:hAnsi="Calibri" w:cs="Calibri"/>
                <w:sz w:val="20"/>
                <w:szCs w:val="20"/>
                <w14:textOutline w14:w="12700" w14:cap="flat" w14:cmpd="sng" w14:algn="ctr">
                  <w14:noFill/>
                  <w14:prstDash w14:val="solid"/>
                  <w14:miter w14:lim="400000"/>
                </w14:textOutline>
              </w:rPr>
              <w:t>W 5. dobie po zabiegu rozpoczę</w:t>
            </w:r>
            <w:r w:rsidRPr="00E94B31">
              <w:rPr>
                <w:rStyle w:val="Brak"/>
                <w:rFonts w:ascii="Calibri" w:hAnsi="Calibri" w:cs="Calibri"/>
                <w:sz w:val="20"/>
                <w:szCs w:val="20"/>
                <w:lang w:val="it-IT"/>
                <w14:textOutline w14:w="12700" w14:cap="flat" w14:cmpd="sng" w14:algn="ctr">
                  <w14:noFill/>
                  <w14:prstDash w14:val="solid"/>
                  <w14:miter w14:lim="400000"/>
                </w14:textOutline>
              </w:rPr>
              <w:t>to terapi</w:t>
            </w:r>
            <w:r w:rsidRPr="00E94B31">
              <w:rPr>
                <w:rStyle w:val="Brak"/>
                <w:rFonts w:ascii="Calibri" w:hAnsi="Calibri" w:cs="Calibri"/>
                <w:sz w:val="20"/>
                <w:szCs w:val="20"/>
                <w14:textOutline w14:w="12700" w14:cap="flat" w14:cmpd="sng" w14:algn="ctr">
                  <w14:noFill/>
                  <w14:prstDash w14:val="solid"/>
                  <w14:miter w14:lim="400000"/>
                </w14:textOutline>
              </w:rPr>
              <w:t>ę systemową inhibitorami szlaku mTOR (sirolimus) oraz włączono leczenie i profilaktykę zaparć (makrogole). W odstępie dw</w:t>
            </w:r>
            <w:r w:rsidRPr="00E94B31">
              <w:rPr>
                <w:rStyle w:val="Brak"/>
                <w:rFonts w:ascii="Calibri" w:hAnsi="Calibri" w:cs="Calibri"/>
                <w:sz w:val="20"/>
                <w:szCs w:val="20"/>
                <w:lang w:val="es-ES_tradnl"/>
                <w14:textOutline w14:w="12700" w14:cap="flat" w14:cmpd="sng" w14:algn="ctr">
                  <w14:noFill/>
                  <w14:prstDash w14:val="solid"/>
                  <w14:miter w14:lim="400000"/>
                </w14:textOutline>
              </w:rPr>
              <w:t>ó</w:t>
            </w:r>
            <w:r w:rsidRPr="00E94B31">
              <w:rPr>
                <w:rStyle w:val="Brak"/>
                <w:rFonts w:ascii="Calibri" w:hAnsi="Calibri" w:cs="Calibri"/>
                <w:sz w:val="20"/>
                <w:szCs w:val="20"/>
                <w14:textOutline w14:w="12700" w14:cap="flat" w14:cmpd="sng" w14:algn="ctr">
                  <w14:noFill/>
                  <w14:prstDash w14:val="solid"/>
                  <w14:miter w14:lim="400000"/>
                </w14:textOutline>
              </w:rPr>
              <w:t>ch miesięcy wykonano drugą sklerotyzację, podczas kt</w:t>
            </w:r>
            <w:r w:rsidRPr="00E94B31">
              <w:rPr>
                <w:rStyle w:val="Brak"/>
                <w:rFonts w:ascii="Calibri" w:hAnsi="Calibri" w:cs="Calibri"/>
                <w:sz w:val="20"/>
                <w:szCs w:val="20"/>
                <w:lang w:val="es-ES_tradnl"/>
                <w14:textOutline w14:w="12700" w14:cap="flat" w14:cmpd="sng" w14:algn="ctr">
                  <w14:noFill/>
                  <w14:prstDash w14:val="solid"/>
                  <w14:miter w14:lim="400000"/>
                </w14:textOutline>
              </w:rPr>
              <w:t>ó</w:t>
            </w:r>
            <w:r w:rsidRPr="00E94B31">
              <w:rPr>
                <w:rStyle w:val="Brak"/>
                <w:rFonts w:ascii="Calibri" w:hAnsi="Calibri" w:cs="Calibri"/>
                <w:sz w:val="20"/>
                <w:szCs w:val="20"/>
                <w14:textOutline w14:w="12700" w14:cap="flat" w14:cmpd="sng" w14:algn="ctr">
                  <w14:noFill/>
                  <w14:prstDash w14:val="solid"/>
                  <w14:miter w14:lim="400000"/>
                </w14:textOutline>
              </w:rPr>
              <w:t>rej stwierdzono resztkową malformację żylną (zmniejszenie o 80%).</w:t>
            </w:r>
            <w:r w:rsidRPr="00E94B31">
              <w:rPr>
                <w:rStyle w:val="Brak"/>
                <w:rFonts w:ascii="Calibri" w:hAnsi="Calibri" w:cs="Calibri"/>
                <w:sz w:val="20"/>
                <w:szCs w:val="20"/>
                <w14:textOutline w14:w="12700" w14:cap="flat" w14:cmpd="sng" w14:algn="ctr">
                  <w14:noFill/>
                  <w14:prstDash w14:val="solid"/>
                  <w14:miter w14:lim="400000"/>
                </w14:textOutline>
              </w:rPr>
              <w:br/>
              <w:t>Dziewczynka dobrze toleruje leczenie sirolimusem, nie wymaga obecnie kolejnych zabieg</w:t>
            </w:r>
            <w:r w:rsidRPr="00E94B31">
              <w:rPr>
                <w:rStyle w:val="Brak"/>
                <w:rFonts w:ascii="Calibri" w:hAnsi="Calibri" w:cs="Calibri"/>
                <w:sz w:val="20"/>
                <w:szCs w:val="20"/>
                <w:lang w:val="es-ES_tradnl"/>
                <w14:textOutline w14:w="12700" w14:cap="flat" w14:cmpd="sng" w14:algn="ctr">
                  <w14:noFill/>
                  <w14:prstDash w14:val="solid"/>
                  <w14:miter w14:lim="400000"/>
                </w14:textOutline>
              </w:rPr>
              <w:t>ó</w:t>
            </w:r>
            <w:r w:rsidRPr="00E94B31">
              <w:rPr>
                <w:rStyle w:val="Brak"/>
                <w:rFonts w:ascii="Calibri" w:hAnsi="Calibri" w:cs="Calibri"/>
                <w:sz w:val="20"/>
                <w:szCs w:val="20"/>
                <w14:textOutline w14:w="12700" w14:cap="flat" w14:cmpd="sng" w14:algn="ctr">
                  <w14:noFill/>
                  <w14:prstDash w14:val="solid"/>
                  <w14:miter w14:lim="400000"/>
                </w14:textOutline>
              </w:rPr>
              <w:t>w. Kontrolne badanie RM miednicy zaplanowano za 6 miesięcy.</w:t>
            </w:r>
            <w:r w:rsidRPr="00E94B31">
              <w:rPr>
                <w:rStyle w:val="Brak"/>
                <w:rFonts w:ascii="Calibri" w:hAnsi="Calibri" w:cs="Calibri"/>
                <w:sz w:val="20"/>
                <w:szCs w:val="20"/>
                <w14:textOutline w14:w="12700" w14:cap="flat" w14:cmpd="sng" w14:algn="ctr">
                  <w14:noFill/>
                  <w14:prstDash w14:val="solid"/>
                  <w14:miter w14:lim="400000"/>
                </w14:textOutline>
              </w:rPr>
              <w:br/>
            </w:r>
            <w:r w:rsidRPr="00E94B31">
              <w:rPr>
                <w:rStyle w:val="Brak"/>
                <w:rFonts w:ascii="Calibri" w:hAnsi="Calibri" w:cs="Calibri"/>
                <w:b/>
                <w:sz w:val="20"/>
                <w:szCs w:val="20"/>
                <w14:textOutline w14:w="12700" w14:cap="flat" w14:cmpd="sng" w14:algn="ctr">
                  <w14:noFill/>
                  <w14:prstDash w14:val="solid"/>
                  <w14:miter w14:lim="400000"/>
                </w14:textOutline>
              </w:rPr>
              <w:t xml:space="preserve">Podsumowanie </w:t>
            </w:r>
            <w:r w:rsidRPr="00E94B31">
              <w:rPr>
                <w:rStyle w:val="Brak"/>
                <w:rFonts w:ascii="Calibri" w:hAnsi="Calibri" w:cs="Calibri"/>
                <w:b/>
                <w:sz w:val="20"/>
                <w:szCs w:val="20"/>
                <w14:textOutline w14:w="12700" w14:cap="flat" w14:cmpd="sng" w14:algn="ctr">
                  <w14:noFill/>
                  <w14:prstDash w14:val="solid"/>
                  <w14:miter w14:lim="400000"/>
                </w14:textOutline>
              </w:rPr>
              <w:br/>
            </w:r>
            <w:r w:rsidRPr="00E94B31">
              <w:rPr>
                <w:rStyle w:val="Brak"/>
                <w:rFonts w:ascii="Calibri" w:hAnsi="Calibri" w:cs="Calibri"/>
                <w:sz w:val="20"/>
                <w:szCs w:val="20"/>
                <w14:textOutline w14:w="12700" w14:cap="flat" w14:cmpd="sng" w14:algn="ctr">
                  <w14:noFill/>
                  <w14:prstDash w14:val="solid"/>
                  <w14:miter w14:lim="400000"/>
                </w14:textOutline>
              </w:rPr>
              <w:t>Przedstawiony przypadek ukazuje skuteczne leczenie rozległej malformacji żylnej miednicy mniejszej u dziecka przy zastosowaniu małoinwazyjnej skleroterapii piankowej, uzupełnionej terapią farmakologiczną sirolimusem. Wczesne rozpoznanie i interdyscyplinarne podejście umożliwiło uniknięcie rozległego zabiegu resekcyjnego i uzyskanie stabilizacji stanu hematologicznego.</w:t>
            </w:r>
          </w:p>
          <w:p w:rsidR="0041587D" w:rsidRPr="00E94B31" w:rsidRDefault="0041587D" w:rsidP="003F5006">
            <w:pPr>
              <w:pStyle w:val="Nagwek1"/>
              <w:outlineLvl w:val="0"/>
              <w:rPr>
                <w:rFonts w:ascii="Calibri" w:hAnsi="Calibri" w:cs="Calibri"/>
                <w:sz w:val="20"/>
                <w:szCs w:val="20"/>
              </w:rPr>
            </w:pPr>
            <w:r w:rsidRPr="00E94B31">
              <w:rPr>
                <w:rStyle w:val="Brak"/>
                <w:rFonts w:ascii="Calibri" w:hAnsi="Calibri" w:cs="Calibri"/>
                <w:sz w:val="20"/>
                <w:szCs w:val="20"/>
                <w14:textOutline w14:w="12700" w14:cap="flat" w14:cmpd="sng" w14:algn="ctr">
                  <w14:noFill/>
                  <w14:prstDash w14:val="solid"/>
                  <w14:miter w14:lim="400000"/>
                </w14:textOutline>
              </w:rPr>
              <w:br/>
            </w:r>
          </w:p>
        </w:tc>
      </w:tr>
    </w:tbl>
    <w:p w:rsidR="0041587D" w:rsidRPr="0041587D" w:rsidRDefault="0041587D" w:rsidP="0041587D">
      <w:pPr>
        <w:rPr>
          <w:sz w:val="18"/>
          <w:lang w:val="pl-PL"/>
        </w:rPr>
      </w:pPr>
    </w:p>
    <w:p w:rsidR="0041587D" w:rsidRPr="00FC6192" w:rsidRDefault="0041587D" w:rsidP="0041587D">
      <w:pPr>
        <w:jc w:val="center"/>
        <w:rPr>
          <w:rFonts w:ascii="Calibri" w:hAnsi="Calibri" w:cs="Arial"/>
          <w:sz w:val="20"/>
          <w:szCs w:val="20"/>
          <w:lang w:val="pl-PL"/>
        </w:rPr>
      </w:pPr>
      <w:r w:rsidRPr="00FC6192">
        <w:rPr>
          <w:rFonts w:ascii="Calibri" w:hAnsi="Calibri" w:cs="Arial"/>
          <w:caps/>
          <w:sz w:val="20"/>
          <w:szCs w:val="20"/>
          <w:lang w:val="pl-PL"/>
        </w:rPr>
        <w:lastRenderedPageBreak/>
        <w:t>X</w:t>
      </w:r>
      <w:r w:rsidRPr="00FC6192">
        <w:rPr>
          <w:rFonts w:ascii="Calibri" w:hAnsi="Calibri" w:cs="Arial"/>
          <w:iCs/>
          <w:caps/>
          <w:sz w:val="20"/>
          <w:szCs w:val="20"/>
          <w:lang w:val="pl-PL"/>
        </w:rPr>
        <w:t>XII  Sympozjum “</w:t>
      </w:r>
      <w:r w:rsidRPr="00FC6192">
        <w:rPr>
          <w:rFonts w:ascii="Calibri" w:hAnsi="Calibri" w:cs="Arial"/>
          <w:caps/>
          <w:sz w:val="20"/>
          <w:szCs w:val="20"/>
          <w:lang w:val="pl-PL"/>
        </w:rPr>
        <w:t>INTERDYSCYPLINARNE PROBLEMY CHIRURGII DZIECIĘCEJ</w:t>
      </w:r>
      <w:r w:rsidRPr="00FC6192">
        <w:rPr>
          <w:rFonts w:ascii="Calibri" w:hAnsi="Calibri" w:cs="Arial"/>
          <w:sz w:val="20"/>
          <w:szCs w:val="20"/>
          <w:lang w:val="pl-PL"/>
        </w:rPr>
        <w:t>” i</w:t>
      </w:r>
    </w:p>
    <w:p w:rsidR="0041587D" w:rsidRPr="00FC6192" w:rsidRDefault="0041587D" w:rsidP="0041587D">
      <w:pPr>
        <w:jc w:val="center"/>
        <w:rPr>
          <w:rFonts w:ascii="Calibri" w:hAnsi="Calibri" w:cs="Arial"/>
          <w:bCs/>
          <w:caps/>
          <w:sz w:val="20"/>
          <w:szCs w:val="20"/>
          <w:lang w:val="pl-PL"/>
        </w:rPr>
      </w:pPr>
      <w:r w:rsidRPr="00FC6192">
        <w:rPr>
          <w:rFonts w:ascii="Calibri" w:hAnsi="Calibri" w:cs="Arial"/>
          <w:iCs/>
          <w:sz w:val="20"/>
          <w:szCs w:val="20"/>
          <w:lang w:val="pl-PL"/>
        </w:rPr>
        <w:t xml:space="preserve"> XII</w:t>
      </w:r>
      <w:r w:rsidRPr="00FC6192">
        <w:rPr>
          <w:rFonts w:ascii="Calibri" w:hAnsi="Calibri"/>
          <w:sz w:val="20"/>
          <w:szCs w:val="20"/>
          <w:lang w:val="pl-PL" w:eastAsia="pl-PL"/>
        </w:rPr>
        <w:t xml:space="preserve"> KONFERENCJA  NAUKOWO-SZKOLENIOWA DLA  LEKARZY SPECJALIZUJĄCYCH SIĘ W CHIRURGII DZIECIĘCEJ  12-13 </w:t>
      </w:r>
      <w:r w:rsidRPr="00FC6192">
        <w:rPr>
          <w:rFonts w:ascii="Calibri" w:hAnsi="Calibri" w:cs="Arial"/>
          <w:bCs/>
          <w:caps/>
          <w:sz w:val="20"/>
          <w:szCs w:val="20"/>
          <w:lang w:val="pl-PL"/>
        </w:rPr>
        <w:t>grudNIA 2025</w:t>
      </w:r>
    </w:p>
    <w:p w:rsidR="0041587D" w:rsidRDefault="0041587D" w:rsidP="0041587D">
      <w:pPr>
        <w:pStyle w:val="Nagwek1"/>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41587D" w:rsidRPr="00AE3F1E" w:rsidTr="003F5006">
        <w:trPr>
          <w:trHeight w:hRule="exact" w:val="822"/>
        </w:trPr>
        <w:tc>
          <w:tcPr>
            <w:tcW w:w="1418" w:type="dxa"/>
            <w:shd w:val="pct20" w:color="auto" w:fill="FFFFFF"/>
          </w:tcPr>
          <w:p w:rsidR="0041587D" w:rsidRPr="00AE3F1E" w:rsidRDefault="0041587D" w:rsidP="003F5006">
            <w:pPr>
              <w:rPr>
                <w:rFonts w:ascii="Calibri" w:hAnsi="Calibri" w:cs="Calibri"/>
                <w:b/>
                <w:bCs/>
                <w:sz w:val="20"/>
                <w:szCs w:val="20"/>
              </w:rPr>
            </w:pPr>
            <w:r w:rsidRPr="00AE3F1E">
              <w:rPr>
                <w:rFonts w:ascii="Calibri" w:hAnsi="Calibri" w:cs="Calibri"/>
                <w:b/>
                <w:bCs/>
                <w:sz w:val="20"/>
                <w:szCs w:val="20"/>
              </w:rPr>
              <w:t>Tytuł:</w:t>
            </w:r>
          </w:p>
          <w:p w:rsidR="0041587D" w:rsidRPr="00AE3F1E" w:rsidRDefault="0041587D" w:rsidP="003F5006">
            <w:pPr>
              <w:rPr>
                <w:rFonts w:ascii="Calibri" w:hAnsi="Calibri" w:cs="Calibri"/>
                <w:b/>
                <w:bCs/>
                <w:sz w:val="20"/>
                <w:szCs w:val="20"/>
              </w:rPr>
            </w:pPr>
          </w:p>
        </w:tc>
        <w:tc>
          <w:tcPr>
            <w:tcW w:w="8221" w:type="dxa"/>
            <w:gridSpan w:val="3"/>
          </w:tcPr>
          <w:p w:rsidR="0041587D" w:rsidRPr="00AE3F1E" w:rsidRDefault="0041587D" w:rsidP="003F5006">
            <w:pPr>
              <w:rPr>
                <w:rFonts w:ascii="Calibri" w:hAnsi="Calibri" w:cs="Calibri"/>
                <w:b/>
                <w:sz w:val="20"/>
                <w:szCs w:val="20"/>
                <w:lang w:val="pl-PL"/>
              </w:rPr>
            </w:pPr>
            <w:r w:rsidRPr="00AE3F1E">
              <w:rPr>
                <w:rFonts w:ascii="Calibri" w:hAnsi="Calibri" w:cs="Calibri"/>
                <w:b/>
                <w:sz w:val="20"/>
                <w:szCs w:val="20"/>
                <w:lang w:val="pl-PL"/>
              </w:rPr>
              <w:t>Wyzwania terapeutyczne w zespole Klippel-Trénaunay – studium przypadku</w:t>
            </w:r>
          </w:p>
        </w:tc>
      </w:tr>
      <w:tr w:rsidR="0041587D" w:rsidRPr="00AE3F1E" w:rsidTr="003F5006">
        <w:trPr>
          <w:trHeight w:hRule="exact" w:val="639"/>
        </w:trPr>
        <w:tc>
          <w:tcPr>
            <w:tcW w:w="1418" w:type="dxa"/>
            <w:shd w:val="pct20" w:color="auto" w:fill="FFFFFF"/>
          </w:tcPr>
          <w:p w:rsidR="0041587D" w:rsidRPr="00AE3F1E" w:rsidRDefault="0041587D" w:rsidP="003F5006">
            <w:pPr>
              <w:rPr>
                <w:rFonts w:ascii="Calibri" w:hAnsi="Calibri" w:cs="Calibri"/>
                <w:b/>
                <w:bCs/>
                <w:sz w:val="20"/>
                <w:szCs w:val="20"/>
                <w:lang w:val="pl-PL"/>
              </w:rPr>
            </w:pPr>
            <w:r w:rsidRPr="00AE3F1E">
              <w:rPr>
                <w:rFonts w:ascii="Calibri" w:hAnsi="Calibri" w:cs="Calibri"/>
                <w:b/>
                <w:bCs/>
                <w:sz w:val="20"/>
                <w:szCs w:val="20"/>
                <w:lang w:val="pl-PL"/>
              </w:rPr>
              <w:t xml:space="preserve">Autorzy: </w:t>
            </w:r>
          </w:p>
        </w:tc>
        <w:tc>
          <w:tcPr>
            <w:tcW w:w="8221" w:type="dxa"/>
            <w:gridSpan w:val="3"/>
          </w:tcPr>
          <w:p w:rsidR="0041587D" w:rsidRPr="00AE3F1E" w:rsidRDefault="0041587D" w:rsidP="003F5006">
            <w:pPr>
              <w:rPr>
                <w:rFonts w:ascii="Calibri" w:hAnsi="Calibri" w:cs="Calibri"/>
                <w:sz w:val="20"/>
                <w:szCs w:val="20"/>
                <w:lang w:val="pl-PL"/>
              </w:rPr>
            </w:pPr>
            <w:r w:rsidRPr="00AE3F1E">
              <w:rPr>
                <w:rFonts w:ascii="Calibri" w:hAnsi="Calibri" w:cs="Calibri"/>
                <w:sz w:val="20"/>
                <w:szCs w:val="20"/>
                <w:lang w:val="pl-PL"/>
              </w:rPr>
              <w:t>Agnieszka Kisiel, Anna Ostoja-Chyżyńska, Artur Apanasiewicz, Piotr Kaliciński</w:t>
            </w:r>
          </w:p>
        </w:tc>
      </w:tr>
      <w:tr w:rsidR="0041587D" w:rsidRPr="00AE3F1E" w:rsidTr="003F5006">
        <w:trPr>
          <w:trHeight w:hRule="exact" w:val="706"/>
        </w:trPr>
        <w:tc>
          <w:tcPr>
            <w:tcW w:w="1418" w:type="dxa"/>
            <w:shd w:val="pct20" w:color="auto" w:fill="FFFFFF"/>
          </w:tcPr>
          <w:p w:rsidR="0041587D" w:rsidRPr="00AE3F1E" w:rsidRDefault="0041587D" w:rsidP="003F5006">
            <w:pPr>
              <w:rPr>
                <w:rFonts w:ascii="Calibri" w:hAnsi="Calibri" w:cs="Calibri"/>
                <w:b/>
                <w:bCs/>
                <w:sz w:val="20"/>
                <w:szCs w:val="20"/>
                <w:lang w:val="pl-PL"/>
              </w:rPr>
            </w:pPr>
            <w:r w:rsidRPr="00AE3F1E">
              <w:rPr>
                <w:rFonts w:ascii="Calibri" w:hAnsi="Calibri" w:cs="Calibri"/>
                <w:b/>
                <w:bCs/>
                <w:sz w:val="20"/>
                <w:szCs w:val="20"/>
                <w:lang w:val="pl-PL"/>
              </w:rPr>
              <w:t>Ośrodek:</w:t>
            </w:r>
          </w:p>
          <w:p w:rsidR="0041587D" w:rsidRPr="00AE3F1E" w:rsidRDefault="0041587D" w:rsidP="003F5006">
            <w:pPr>
              <w:rPr>
                <w:rFonts w:ascii="Calibri" w:hAnsi="Calibri" w:cs="Calibri"/>
                <w:b/>
                <w:sz w:val="20"/>
                <w:szCs w:val="20"/>
                <w:lang w:val="pl-PL"/>
              </w:rPr>
            </w:pPr>
            <w:r w:rsidRPr="00AE3F1E">
              <w:rPr>
                <w:rFonts w:ascii="Calibri" w:hAnsi="Calibri" w:cs="Calibri"/>
                <w:b/>
                <w:sz w:val="20"/>
                <w:szCs w:val="20"/>
                <w:lang w:val="pl-PL"/>
              </w:rPr>
              <w:t>E-mail:</w:t>
            </w:r>
          </w:p>
        </w:tc>
        <w:tc>
          <w:tcPr>
            <w:tcW w:w="8221" w:type="dxa"/>
            <w:gridSpan w:val="3"/>
          </w:tcPr>
          <w:p w:rsidR="0041587D" w:rsidRPr="00AE3F1E" w:rsidRDefault="0041587D" w:rsidP="003F5006">
            <w:pPr>
              <w:rPr>
                <w:rFonts w:ascii="Calibri" w:hAnsi="Calibri" w:cs="Calibri"/>
                <w:sz w:val="20"/>
                <w:szCs w:val="20"/>
                <w:lang w:val="pl-PL"/>
              </w:rPr>
            </w:pPr>
            <w:r w:rsidRPr="00AE3F1E">
              <w:rPr>
                <w:rFonts w:ascii="Calibri" w:hAnsi="Calibri" w:cs="Calibri"/>
                <w:sz w:val="20"/>
                <w:szCs w:val="20"/>
                <w:lang w:val="pl-PL"/>
              </w:rPr>
              <w:t>Instytut „Pomnik - Centrum Zdrowia Dziecka”</w:t>
            </w:r>
          </w:p>
          <w:p w:rsidR="0041587D" w:rsidRDefault="0041587D" w:rsidP="003F5006">
            <w:pPr>
              <w:rPr>
                <w:rFonts w:ascii="Calibri" w:hAnsi="Calibri" w:cs="Calibri"/>
                <w:sz w:val="20"/>
                <w:szCs w:val="20"/>
                <w:lang w:val="pl-PL"/>
              </w:rPr>
            </w:pPr>
            <w:hyperlink r:id="rId9" w:history="1">
              <w:r w:rsidRPr="00764AF4">
                <w:rPr>
                  <w:rStyle w:val="Hipercze"/>
                  <w:rFonts w:ascii="Calibri" w:hAnsi="Calibri" w:cs="Calibri"/>
                  <w:sz w:val="20"/>
                  <w:szCs w:val="20"/>
                  <w:lang w:val="pl-PL"/>
                </w:rPr>
                <w:t>a.kisiel@ipczd.pl</w:t>
              </w:r>
            </w:hyperlink>
          </w:p>
          <w:p w:rsidR="0041587D" w:rsidRPr="00AE3F1E" w:rsidRDefault="0041587D" w:rsidP="003F5006">
            <w:pPr>
              <w:rPr>
                <w:rFonts w:ascii="Calibri" w:hAnsi="Calibri" w:cs="Calibri"/>
                <w:sz w:val="20"/>
                <w:szCs w:val="20"/>
                <w:lang w:val="pl-PL"/>
              </w:rPr>
            </w:pPr>
          </w:p>
        </w:tc>
      </w:tr>
      <w:tr w:rsidR="0041587D" w:rsidRPr="00AE3F1E" w:rsidTr="003F5006">
        <w:trPr>
          <w:trHeight w:hRule="exact" w:val="728"/>
        </w:trPr>
        <w:tc>
          <w:tcPr>
            <w:tcW w:w="1418" w:type="dxa"/>
            <w:shd w:val="pct20" w:color="auto" w:fill="FFFFFF"/>
          </w:tcPr>
          <w:p w:rsidR="0041587D" w:rsidRPr="00AE3F1E" w:rsidRDefault="0041587D" w:rsidP="003F5006">
            <w:pPr>
              <w:rPr>
                <w:rFonts w:ascii="Calibri" w:hAnsi="Calibri" w:cs="Calibri"/>
                <w:b/>
                <w:bCs/>
                <w:sz w:val="20"/>
                <w:szCs w:val="20"/>
                <w:lang w:val="pl-PL"/>
              </w:rPr>
            </w:pPr>
            <w:r w:rsidRPr="00AE3F1E">
              <w:rPr>
                <w:rFonts w:ascii="Calibri" w:hAnsi="Calibri" w:cs="Calibri"/>
                <w:b/>
                <w:bCs/>
                <w:sz w:val="20"/>
                <w:szCs w:val="20"/>
                <w:lang w:val="pl-PL"/>
              </w:rPr>
              <w:t xml:space="preserve">XXII Sympozjum Interdyscyplinarne </w:t>
            </w:r>
          </w:p>
          <w:p w:rsidR="0041587D" w:rsidRPr="00AE3F1E" w:rsidRDefault="0041587D" w:rsidP="003F5006">
            <w:pPr>
              <w:rPr>
                <w:rFonts w:ascii="Calibri" w:hAnsi="Calibri" w:cs="Calibri"/>
                <w:b/>
                <w:bCs/>
                <w:sz w:val="20"/>
                <w:szCs w:val="20"/>
                <w:lang w:val="pl-PL"/>
              </w:rPr>
            </w:pPr>
            <w:r w:rsidRPr="00AE3F1E">
              <w:rPr>
                <w:rFonts w:ascii="Calibri" w:hAnsi="Calibri" w:cs="Calibri"/>
                <w:b/>
                <w:bCs/>
                <w:sz w:val="20"/>
                <w:szCs w:val="20"/>
                <w:lang w:val="pl-PL"/>
              </w:rPr>
              <w:t>12  grudnia 2025</w:t>
            </w:r>
          </w:p>
          <w:p w:rsidR="0041587D" w:rsidRPr="00AE3F1E" w:rsidRDefault="0041587D" w:rsidP="003F5006">
            <w:pPr>
              <w:tabs>
                <w:tab w:val="left" w:pos="1365"/>
              </w:tabs>
              <w:rPr>
                <w:rFonts w:ascii="Calibri" w:hAnsi="Calibri" w:cs="Calibri"/>
                <w:b/>
                <w:bCs/>
                <w:sz w:val="20"/>
                <w:szCs w:val="20"/>
                <w:lang w:val="pl-PL"/>
              </w:rPr>
            </w:pPr>
            <w:r w:rsidRPr="00AE3F1E">
              <w:rPr>
                <w:rFonts w:ascii="Calibri" w:hAnsi="Calibri" w:cs="Calibri"/>
                <w:b/>
                <w:bCs/>
                <w:sz w:val="20"/>
                <w:szCs w:val="20"/>
                <w:lang w:val="pl-PL"/>
              </w:rPr>
              <w:t>doniesienie ustne</w:t>
            </w:r>
          </w:p>
        </w:tc>
        <w:tc>
          <w:tcPr>
            <w:tcW w:w="4394" w:type="dxa"/>
          </w:tcPr>
          <w:p w:rsidR="0041587D" w:rsidRPr="00AE3F1E" w:rsidRDefault="0041587D" w:rsidP="003F5006">
            <w:pPr>
              <w:rPr>
                <w:rFonts w:ascii="Calibri" w:hAnsi="Calibri" w:cs="Calibri"/>
                <w:sz w:val="20"/>
                <w:szCs w:val="20"/>
                <w:lang w:val="pl-PL"/>
              </w:rPr>
            </w:pPr>
          </w:p>
        </w:tc>
        <w:tc>
          <w:tcPr>
            <w:tcW w:w="1701" w:type="dxa"/>
            <w:shd w:val="clear" w:color="auto" w:fill="C0C0C0"/>
          </w:tcPr>
          <w:p w:rsidR="0041587D" w:rsidRPr="00AE3F1E" w:rsidRDefault="0041587D" w:rsidP="003F5006">
            <w:pPr>
              <w:pStyle w:val="Nagwek2"/>
              <w:jc w:val="left"/>
              <w:rPr>
                <w:rFonts w:ascii="Calibri" w:hAnsi="Calibri" w:cs="Calibri"/>
                <w:sz w:val="20"/>
                <w:szCs w:val="20"/>
                <w:highlight w:val="lightGray"/>
              </w:rPr>
            </w:pPr>
            <w:r w:rsidRPr="00AE3F1E">
              <w:rPr>
                <w:rFonts w:ascii="Calibri" w:hAnsi="Calibri" w:cs="Calibri"/>
                <w:sz w:val="20"/>
                <w:szCs w:val="20"/>
                <w:highlight w:val="lightGray"/>
              </w:rPr>
              <w:t xml:space="preserve">XI Konferencja Naukowo-Szkoleniowe </w:t>
            </w:r>
          </w:p>
          <w:p w:rsidR="0041587D" w:rsidRPr="00AE3F1E" w:rsidRDefault="0041587D" w:rsidP="003F5006">
            <w:pPr>
              <w:pStyle w:val="Nagwek2"/>
              <w:jc w:val="left"/>
              <w:rPr>
                <w:rFonts w:ascii="Calibri" w:hAnsi="Calibri" w:cs="Calibri"/>
                <w:sz w:val="20"/>
                <w:szCs w:val="20"/>
                <w:highlight w:val="lightGray"/>
              </w:rPr>
            </w:pPr>
            <w:r w:rsidRPr="00AE3F1E">
              <w:rPr>
                <w:rFonts w:ascii="Calibri" w:hAnsi="Calibri" w:cs="Calibri"/>
                <w:sz w:val="20"/>
                <w:szCs w:val="20"/>
                <w:highlight w:val="lightGray"/>
              </w:rPr>
              <w:t>13 grudnia 2025</w:t>
            </w:r>
          </w:p>
          <w:p w:rsidR="0041587D" w:rsidRPr="00AE3F1E" w:rsidRDefault="0041587D" w:rsidP="003F5006">
            <w:pPr>
              <w:rPr>
                <w:rFonts w:ascii="Calibri" w:hAnsi="Calibri" w:cs="Calibri"/>
                <w:b/>
                <w:sz w:val="20"/>
                <w:szCs w:val="20"/>
                <w:highlight w:val="lightGray"/>
                <w:lang w:val="pl-PL"/>
              </w:rPr>
            </w:pPr>
            <w:r w:rsidRPr="00AE3F1E">
              <w:rPr>
                <w:rFonts w:ascii="Calibri" w:hAnsi="Calibri" w:cs="Calibri"/>
                <w:b/>
                <w:sz w:val="20"/>
                <w:szCs w:val="20"/>
                <w:highlight w:val="lightGray"/>
                <w:lang w:val="pl-PL"/>
              </w:rPr>
              <w:t>doniesienie ustne</w:t>
            </w:r>
          </w:p>
        </w:tc>
        <w:tc>
          <w:tcPr>
            <w:tcW w:w="2126" w:type="dxa"/>
          </w:tcPr>
          <w:p w:rsidR="0041587D" w:rsidRPr="00AE3F1E" w:rsidRDefault="0041587D" w:rsidP="003F5006">
            <w:pPr>
              <w:rPr>
                <w:rFonts w:ascii="Calibri" w:hAnsi="Calibri" w:cs="Calibri"/>
                <w:sz w:val="20"/>
                <w:szCs w:val="20"/>
                <w:lang w:val="pl-PL"/>
              </w:rPr>
            </w:pPr>
            <w:r w:rsidRPr="00AE3F1E">
              <w:rPr>
                <w:rFonts w:ascii="Calibri" w:hAnsi="Calibri" w:cs="Calibri"/>
                <w:sz w:val="20"/>
                <w:szCs w:val="20"/>
                <w:lang w:val="pl-PL"/>
              </w:rPr>
              <w:t>X</w:t>
            </w:r>
          </w:p>
        </w:tc>
      </w:tr>
      <w:tr w:rsidR="0041587D" w:rsidRPr="00AE3F1E" w:rsidTr="003F5006">
        <w:trPr>
          <w:trHeight w:hRule="exact" w:val="5530"/>
        </w:trPr>
        <w:tc>
          <w:tcPr>
            <w:tcW w:w="1418" w:type="dxa"/>
            <w:shd w:val="pct20" w:color="auto" w:fill="FFFFFF"/>
          </w:tcPr>
          <w:p w:rsidR="0041587D" w:rsidRPr="00AE3F1E" w:rsidRDefault="0041587D" w:rsidP="003F5006">
            <w:pPr>
              <w:rPr>
                <w:rFonts w:ascii="Calibri" w:hAnsi="Calibri" w:cs="Calibri"/>
                <w:sz w:val="20"/>
                <w:szCs w:val="20"/>
                <w:lang w:val="pl-PL"/>
              </w:rPr>
            </w:pPr>
            <w:r w:rsidRPr="00AE3F1E">
              <w:rPr>
                <w:rFonts w:ascii="Calibri" w:hAnsi="Calibri" w:cs="Calibri"/>
                <w:b/>
                <w:bCs/>
                <w:sz w:val="20"/>
                <w:szCs w:val="20"/>
                <w:lang w:val="pl-PL"/>
              </w:rPr>
              <w:t>Streszczenie:</w:t>
            </w:r>
            <w:r w:rsidRPr="00AE3F1E">
              <w:rPr>
                <w:rFonts w:ascii="Calibri" w:hAnsi="Calibri" w:cs="Calibri"/>
                <w:b/>
                <w:bCs/>
                <w:sz w:val="20"/>
                <w:szCs w:val="20"/>
                <w:lang w:val="pl-PL"/>
              </w:rPr>
              <w:br/>
            </w:r>
          </w:p>
        </w:tc>
        <w:tc>
          <w:tcPr>
            <w:tcW w:w="8221" w:type="dxa"/>
            <w:gridSpan w:val="3"/>
          </w:tcPr>
          <w:p w:rsidR="0041587D" w:rsidRPr="00AE3F1E" w:rsidRDefault="0041587D" w:rsidP="003F5006">
            <w:pPr>
              <w:rPr>
                <w:rFonts w:ascii="Calibri" w:hAnsi="Calibri" w:cs="Calibri"/>
                <w:sz w:val="20"/>
                <w:szCs w:val="20"/>
                <w:lang w:val="pl-PL"/>
              </w:rPr>
            </w:pPr>
            <w:r w:rsidRPr="00AE3F1E">
              <w:rPr>
                <w:rFonts w:ascii="Calibri" w:hAnsi="Calibri" w:cs="Calibri"/>
                <w:sz w:val="20"/>
                <w:szCs w:val="20"/>
                <w:lang w:val="pl-PL"/>
              </w:rPr>
              <w:t xml:space="preserve">Zespół Klippel-Trénaunay stanowi grupę malformacji naczyniowych obejmujących rozległe żylaki,  malformacje naczyń chłonnych, znamiona naczyniowe z towarzyszącym także przerostem kości i tkanek miękkich. </w:t>
            </w:r>
          </w:p>
          <w:p w:rsidR="0041587D" w:rsidRPr="00AE3F1E" w:rsidRDefault="0041587D" w:rsidP="003F5006">
            <w:pPr>
              <w:rPr>
                <w:rFonts w:ascii="Calibri" w:hAnsi="Calibri" w:cs="Calibri"/>
                <w:sz w:val="20"/>
                <w:szCs w:val="20"/>
                <w:lang w:val="pl-PL"/>
              </w:rPr>
            </w:pPr>
            <w:r w:rsidRPr="00AE3F1E">
              <w:rPr>
                <w:rFonts w:ascii="Calibri" w:hAnsi="Calibri" w:cs="Calibri"/>
                <w:sz w:val="20"/>
                <w:szCs w:val="20"/>
                <w:lang w:val="pl-PL"/>
              </w:rPr>
              <w:t>Celem pracy jest przedstawienie trudności terapeutycznych w zespole Klippel-Trénaunay na przykładzie pacjentki leczonej w IP-CZD w latach 2013-2019 z malformacjami naczyniowymi prawego uda i podudzia – żylakami, znamieniem typu „port wine stain”, niewydolnością perforatorów i towarzyszącym obrzękiem nogi.</w:t>
            </w:r>
            <w:r w:rsidRPr="00AE3F1E">
              <w:rPr>
                <w:rFonts w:ascii="Calibri" w:hAnsi="Calibri" w:cs="Calibri"/>
                <w:sz w:val="20"/>
                <w:szCs w:val="20"/>
                <w:lang w:val="pl-PL"/>
              </w:rPr>
              <w:br/>
              <w:t xml:space="preserve">Do chirurga dziecięcego częściej niż do angiologa czy chirurga naczyniowego zgłaszają się pacjenci z zaburzeniami rozwojowymi naczyń. Muszą być oni leczeni w odmienny sposób – wymagają dłuższego leczenia zabiegowego oraz częściej wymagają dodatkowych interwencji. W przypadku malformacji żylnych zabiegi przeznaczyniowe dają nowe, obiecujące możliwości terapeutyczne terapii łączonej. </w:t>
            </w:r>
          </w:p>
        </w:tc>
      </w:tr>
    </w:tbl>
    <w:p w:rsidR="0041587D" w:rsidRPr="005C1A71" w:rsidRDefault="0041587D" w:rsidP="0041587D">
      <w:pPr>
        <w:rPr>
          <w:lang w:val="pl-PL"/>
        </w:rPr>
      </w:pPr>
    </w:p>
    <w:p w:rsidR="0041587D" w:rsidRDefault="0041587D" w:rsidP="0041587D">
      <w:pPr>
        <w:rPr>
          <w:sz w:val="18"/>
          <w:lang w:val="pl-PL"/>
        </w:rPr>
      </w:pPr>
    </w:p>
    <w:p w:rsidR="0041587D" w:rsidRDefault="0041587D">
      <w:pPr>
        <w:spacing w:after="160" w:line="259" w:lineRule="auto"/>
        <w:rPr>
          <w:sz w:val="18"/>
          <w:lang w:val="pl-PL"/>
        </w:rPr>
      </w:pPr>
      <w:r>
        <w:rPr>
          <w:sz w:val="18"/>
          <w:lang w:val="pl-PL"/>
        </w:rPr>
        <w:br w:type="page"/>
      </w:r>
    </w:p>
    <w:p w:rsidR="0041587D" w:rsidRDefault="0041587D" w:rsidP="0041587D">
      <w:pPr>
        <w:jc w:val="center"/>
        <w:rPr>
          <w:rFonts w:ascii="Calibri" w:hAnsi="Calibri" w:cs="Arial"/>
          <w:sz w:val="20"/>
          <w:szCs w:val="20"/>
        </w:rPr>
      </w:pPr>
      <w:r w:rsidRPr="008A7C2F">
        <w:rPr>
          <w:rFonts w:ascii="Calibri" w:hAnsi="Calibri" w:cs="Arial"/>
          <w:caps/>
          <w:sz w:val="20"/>
          <w:szCs w:val="20"/>
        </w:rPr>
        <w:lastRenderedPageBreak/>
        <w:t>X</w:t>
      </w:r>
      <w:r>
        <w:rPr>
          <w:rFonts w:ascii="Calibri" w:hAnsi="Calibri" w:cs="Arial"/>
          <w:iCs/>
          <w:caps/>
          <w:sz w:val="20"/>
          <w:szCs w:val="20"/>
        </w:rPr>
        <w:t>XII</w:t>
      </w:r>
      <w:r w:rsidRPr="008A7C2F">
        <w:rPr>
          <w:rFonts w:ascii="Calibri" w:hAnsi="Calibri" w:cs="Arial"/>
          <w:iCs/>
          <w:caps/>
          <w:sz w:val="20"/>
          <w:szCs w:val="20"/>
        </w:rPr>
        <w:t xml:space="preserve"> </w:t>
      </w:r>
      <w:r>
        <w:rPr>
          <w:rFonts w:ascii="Calibri" w:hAnsi="Calibri" w:cs="Arial"/>
          <w:iCs/>
          <w:caps/>
          <w:sz w:val="20"/>
          <w:szCs w:val="20"/>
        </w:rPr>
        <w:t xml:space="preserve"> </w:t>
      </w:r>
      <w:r w:rsidRPr="008A7C2F">
        <w:rPr>
          <w:rFonts w:ascii="Calibri" w:hAnsi="Calibri" w:cs="Arial"/>
          <w:iCs/>
          <w:caps/>
          <w:sz w:val="20"/>
          <w:szCs w:val="20"/>
        </w:rPr>
        <w:t xml:space="preserve">Sympozjum </w:t>
      </w:r>
      <w:r>
        <w:rPr>
          <w:rFonts w:ascii="Calibri" w:hAnsi="Calibri" w:cs="Arial"/>
          <w:iCs/>
          <w:caps/>
          <w:sz w:val="20"/>
          <w:szCs w:val="20"/>
        </w:rPr>
        <w:t>“</w:t>
      </w:r>
      <w:r>
        <w:rPr>
          <w:rFonts w:ascii="Calibri" w:hAnsi="Calibri" w:cs="Arial"/>
          <w:caps/>
          <w:sz w:val="20"/>
          <w:szCs w:val="20"/>
        </w:rPr>
        <w:t xml:space="preserve">INTERDYSCYPLINARNE </w:t>
      </w:r>
      <w:r w:rsidRPr="008A7C2F">
        <w:rPr>
          <w:rFonts w:ascii="Calibri" w:hAnsi="Calibri" w:cs="Arial"/>
          <w:caps/>
          <w:sz w:val="20"/>
          <w:szCs w:val="20"/>
        </w:rPr>
        <w:t>PROBLEMY CHIRURGII DZIECIĘCEJ</w:t>
      </w:r>
      <w:r>
        <w:rPr>
          <w:rFonts w:ascii="Calibri" w:hAnsi="Calibri" w:cs="Arial"/>
          <w:sz w:val="20"/>
          <w:szCs w:val="20"/>
        </w:rPr>
        <w:t>” i</w:t>
      </w:r>
    </w:p>
    <w:p w:rsidR="0041587D" w:rsidRPr="008A7C2F" w:rsidRDefault="0041587D" w:rsidP="0041587D">
      <w:pPr>
        <w:jc w:val="center"/>
        <w:rPr>
          <w:rFonts w:ascii="Calibri" w:hAnsi="Calibri" w:cs="Arial"/>
          <w:bCs/>
          <w:caps/>
          <w:sz w:val="20"/>
          <w:szCs w:val="20"/>
        </w:rPr>
      </w:pPr>
      <w:r w:rsidRPr="008A7C2F">
        <w:rPr>
          <w:rFonts w:ascii="Calibri" w:hAnsi="Calibri" w:cs="Arial"/>
          <w:iCs/>
          <w:sz w:val="20"/>
          <w:szCs w:val="20"/>
        </w:rPr>
        <w:t xml:space="preserve"> </w:t>
      </w:r>
      <w:r>
        <w:rPr>
          <w:rFonts w:ascii="Calibri" w:hAnsi="Calibri" w:cs="Arial"/>
          <w:iCs/>
          <w:sz w:val="20"/>
          <w:szCs w:val="20"/>
        </w:rPr>
        <w:t>XII</w:t>
      </w:r>
      <w:r w:rsidRPr="008A7C2F">
        <w:rPr>
          <w:rFonts w:ascii="Calibri" w:hAnsi="Calibri"/>
          <w:sz w:val="20"/>
          <w:szCs w:val="20"/>
          <w:lang w:eastAsia="pl-PL"/>
        </w:rPr>
        <w:t xml:space="preserve"> </w:t>
      </w:r>
      <w:r>
        <w:rPr>
          <w:rFonts w:ascii="Calibri" w:hAnsi="Calibri"/>
          <w:sz w:val="20"/>
          <w:szCs w:val="20"/>
          <w:lang w:eastAsia="pl-PL"/>
        </w:rPr>
        <w:t>K</w:t>
      </w:r>
      <w:r w:rsidRPr="008A7C2F">
        <w:rPr>
          <w:rFonts w:ascii="Calibri" w:hAnsi="Calibri"/>
          <w:sz w:val="20"/>
          <w:szCs w:val="20"/>
          <w:lang w:eastAsia="pl-PL"/>
        </w:rPr>
        <w:t>ONFERENCJ</w:t>
      </w:r>
      <w:r>
        <w:rPr>
          <w:rFonts w:ascii="Calibri" w:hAnsi="Calibri"/>
          <w:sz w:val="20"/>
          <w:szCs w:val="20"/>
          <w:lang w:eastAsia="pl-PL"/>
        </w:rPr>
        <w:t>A</w:t>
      </w:r>
      <w:r w:rsidRPr="008A7C2F">
        <w:rPr>
          <w:rFonts w:ascii="Calibri" w:hAnsi="Calibri"/>
          <w:sz w:val="20"/>
          <w:szCs w:val="20"/>
          <w:lang w:eastAsia="pl-PL"/>
        </w:rPr>
        <w:t xml:space="preserve">  NAUKOWO-SZKOLENIOW</w:t>
      </w:r>
      <w:r>
        <w:rPr>
          <w:rFonts w:ascii="Calibri" w:hAnsi="Calibri"/>
          <w:sz w:val="20"/>
          <w:szCs w:val="20"/>
          <w:lang w:eastAsia="pl-PL"/>
        </w:rPr>
        <w:t>A</w:t>
      </w:r>
      <w:r w:rsidRPr="008A7C2F">
        <w:rPr>
          <w:rFonts w:ascii="Calibri" w:hAnsi="Calibri"/>
          <w:sz w:val="20"/>
          <w:szCs w:val="20"/>
          <w:lang w:eastAsia="pl-PL"/>
        </w:rPr>
        <w:t xml:space="preserve"> DLA  LEKARZY SPECJALIZUJĄCYCH SIĘ W CHIRURGII DZIECIĘCEJ </w:t>
      </w:r>
      <w:r>
        <w:rPr>
          <w:rFonts w:ascii="Calibri" w:hAnsi="Calibri"/>
          <w:sz w:val="20"/>
          <w:szCs w:val="20"/>
          <w:lang w:eastAsia="pl-PL"/>
        </w:rPr>
        <w:t xml:space="preserve"> 12-13 </w:t>
      </w:r>
      <w:r w:rsidRPr="008A7C2F">
        <w:rPr>
          <w:rFonts w:ascii="Calibri" w:hAnsi="Calibri" w:cs="Arial"/>
          <w:bCs/>
          <w:caps/>
          <w:sz w:val="20"/>
          <w:szCs w:val="20"/>
        </w:rPr>
        <w:t>grudNIA 202</w:t>
      </w:r>
      <w:r>
        <w:rPr>
          <w:rFonts w:ascii="Calibri" w:hAnsi="Calibri" w:cs="Arial"/>
          <w:bCs/>
          <w:caps/>
          <w:sz w:val="20"/>
          <w:szCs w:val="20"/>
        </w:rPr>
        <w:t>5</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41587D" w:rsidRPr="00390F79" w:rsidTr="003F5006">
        <w:trPr>
          <w:trHeight w:hRule="exact" w:val="822"/>
        </w:trPr>
        <w:tc>
          <w:tcPr>
            <w:tcW w:w="1418" w:type="dxa"/>
            <w:shd w:val="pct20" w:color="auto" w:fill="FFFFFF"/>
          </w:tcPr>
          <w:p w:rsidR="0041587D" w:rsidRPr="00390F79" w:rsidRDefault="0041587D" w:rsidP="003F5006">
            <w:pPr>
              <w:rPr>
                <w:rFonts w:ascii="Calibri" w:hAnsi="Calibri" w:cs="Calibri"/>
                <w:b/>
                <w:bCs/>
                <w:sz w:val="20"/>
                <w:szCs w:val="20"/>
              </w:rPr>
            </w:pPr>
            <w:r w:rsidRPr="00390F79">
              <w:rPr>
                <w:rFonts w:ascii="Calibri" w:hAnsi="Calibri" w:cs="Calibri"/>
                <w:b/>
                <w:bCs/>
                <w:sz w:val="20"/>
                <w:szCs w:val="20"/>
              </w:rPr>
              <w:t>Tytuł:</w:t>
            </w:r>
          </w:p>
          <w:p w:rsidR="0041587D" w:rsidRPr="00390F79" w:rsidRDefault="0041587D" w:rsidP="003F5006">
            <w:pPr>
              <w:rPr>
                <w:rFonts w:ascii="Calibri" w:hAnsi="Calibri" w:cs="Calibri"/>
                <w:b/>
                <w:bCs/>
                <w:sz w:val="20"/>
                <w:szCs w:val="20"/>
              </w:rPr>
            </w:pPr>
          </w:p>
        </w:tc>
        <w:tc>
          <w:tcPr>
            <w:tcW w:w="8221" w:type="dxa"/>
            <w:gridSpan w:val="3"/>
          </w:tcPr>
          <w:p w:rsidR="0041587D" w:rsidRPr="00390F79" w:rsidRDefault="0041587D" w:rsidP="003F5006">
            <w:pPr>
              <w:rPr>
                <w:rFonts w:ascii="Calibri" w:hAnsi="Calibri" w:cs="Calibri"/>
                <w:b/>
                <w:sz w:val="20"/>
                <w:szCs w:val="20"/>
                <w:lang w:val="pl-PL"/>
              </w:rPr>
            </w:pPr>
            <w:r w:rsidRPr="00390F79">
              <w:rPr>
                <w:rFonts w:ascii="Calibri" w:hAnsi="Calibri" w:cs="Calibri"/>
                <w:b/>
                <w:sz w:val="20"/>
                <w:szCs w:val="20"/>
                <w:lang w:val="pl-PL"/>
              </w:rPr>
              <w:t>Katastrofy brzuszne i leczenie metodą otwartego brzucha z wykorzystaniem terapii podciśnieniowej u dzieci.</w:t>
            </w:r>
          </w:p>
        </w:tc>
      </w:tr>
      <w:tr w:rsidR="0041587D" w:rsidRPr="00390F79" w:rsidTr="003F5006">
        <w:trPr>
          <w:trHeight w:hRule="exact" w:val="639"/>
        </w:trPr>
        <w:tc>
          <w:tcPr>
            <w:tcW w:w="1418" w:type="dxa"/>
            <w:shd w:val="pct20" w:color="auto" w:fill="FFFFFF"/>
          </w:tcPr>
          <w:p w:rsidR="0041587D" w:rsidRPr="00390F79" w:rsidRDefault="0041587D" w:rsidP="003F5006">
            <w:pPr>
              <w:rPr>
                <w:rFonts w:ascii="Calibri" w:hAnsi="Calibri" w:cs="Calibri"/>
                <w:b/>
                <w:bCs/>
                <w:sz w:val="20"/>
                <w:szCs w:val="20"/>
                <w:lang w:val="pl-PL"/>
              </w:rPr>
            </w:pPr>
            <w:r w:rsidRPr="00390F79">
              <w:rPr>
                <w:rFonts w:ascii="Calibri" w:hAnsi="Calibri" w:cs="Calibri"/>
                <w:b/>
                <w:bCs/>
                <w:sz w:val="20"/>
                <w:szCs w:val="20"/>
                <w:lang w:val="pl-PL"/>
              </w:rPr>
              <w:t xml:space="preserve">Autorzy: </w:t>
            </w:r>
          </w:p>
        </w:tc>
        <w:tc>
          <w:tcPr>
            <w:tcW w:w="8221" w:type="dxa"/>
            <w:gridSpan w:val="3"/>
          </w:tcPr>
          <w:p w:rsidR="0041587D" w:rsidRPr="00390F79" w:rsidRDefault="0041587D" w:rsidP="003F5006">
            <w:pPr>
              <w:rPr>
                <w:rFonts w:ascii="Calibri" w:hAnsi="Calibri" w:cs="Calibri"/>
                <w:sz w:val="20"/>
                <w:szCs w:val="20"/>
                <w:lang w:val="pl-PL"/>
              </w:rPr>
            </w:pPr>
            <w:r w:rsidRPr="00390F79">
              <w:rPr>
                <w:rFonts w:ascii="Calibri" w:hAnsi="Calibri" w:cs="Calibri"/>
                <w:sz w:val="20"/>
                <w:szCs w:val="20"/>
                <w:lang w:val="pl-PL"/>
              </w:rPr>
              <w:t>Patrycja Łabuz* Małgorzata Smolec-Zamora* Mateusz Wierdak**Wojciech Górecki*</w:t>
            </w:r>
          </w:p>
          <w:p w:rsidR="0041587D" w:rsidRPr="00390F79" w:rsidRDefault="0041587D" w:rsidP="003F5006">
            <w:pPr>
              <w:rPr>
                <w:rFonts w:ascii="Calibri" w:hAnsi="Calibri" w:cs="Calibri"/>
                <w:sz w:val="20"/>
                <w:szCs w:val="20"/>
                <w:lang w:val="pl-PL"/>
              </w:rPr>
            </w:pPr>
          </w:p>
          <w:p w:rsidR="0041587D" w:rsidRPr="00390F79" w:rsidRDefault="0041587D" w:rsidP="003F5006">
            <w:pPr>
              <w:rPr>
                <w:rFonts w:ascii="Calibri" w:hAnsi="Calibri" w:cs="Calibri"/>
                <w:sz w:val="20"/>
                <w:szCs w:val="20"/>
                <w:lang w:val="pl-PL"/>
              </w:rPr>
            </w:pPr>
          </w:p>
          <w:p w:rsidR="0041587D" w:rsidRPr="00390F79" w:rsidRDefault="0041587D" w:rsidP="003F5006">
            <w:pPr>
              <w:rPr>
                <w:rFonts w:ascii="Calibri" w:hAnsi="Calibri" w:cs="Calibri"/>
                <w:sz w:val="20"/>
                <w:szCs w:val="20"/>
                <w:lang w:val="pl-PL"/>
              </w:rPr>
            </w:pPr>
          </w:p>
          <w:p w:rsidR="0041587D" w:rsidRPr="00390F79" w:rsidRDefault="0041587D" w:rsidP="003F5006">
            <w:pPr>
              <w:rPr>
                <w:rFonts w:ascii="Calibri" w:hAnsi="Calibri" w:cs="Calibri"/>
                <w:sz w:val="20"/>
                <w:szCs w:val="20"/>
                <w:lang w:val="pl-PL"/>
              </w:rPr>
            </w:pPr>
          </w:p>
          <w:p w:rsidR="0041587D" w:rsidRPr="00390F79" w:rsidRDefault="0041587D" w:rsidP="003F5006">
            <w:pPr>
              <w:rPr>
                <w:rFonts w:ascii="Calibri" w:hAnsi="Calibri" w:cs="Calibri"/>
                <w:sz w:val="20"/>
                <w:szCs w:val="20"/>
                <w:lang w:val="pl-PL"/>
              </w:rPr>
            </w:pPr>
          </w:p>
          <w:p w:rsidR="0041587D" w:rsidRPr="00390F79" w:rsidRDefault="0041587D" w:rsidP="003F5006">
            <w:pPr>
              <w:rPr>
                <w:rFonts w:ascii="Calibri" w:hAnsi="Calibri" w:cs="Calibri"/>
                <w:sz w:val="20"/>
                <w:szCs w:val="20"/>
                <w:lang w:val="pl-PL"/>
              </w:rPr>
            </w:pPr>
          </w:p>
          <w:p w:rsidR="0041587D" w:rsidRPr="00390F79" w:rsidRDefault="0041587D" w:rsidP="003F5006">
            <w:pPr>
              <w:rPr>
                <w:rFonts w:ascii="Calibri" w:hAnsi="Calibri" w:cs="Calibri"/>
                <w:sz w:val="20"/>
                <w:szCs w:val="20"/>
                <w:lang w:val="pl-PL"/>
              </w:rPr>
            </w:pPr>
            <w:r w:rsidRPr="00390F79">
              <w:rPr>
                <w:rFonts w:ascii="Calibri" w:hAnsi="Calibri" w:cs="Calibri"/>
                <w:sz w:val="20"/>
                <w:szCs w:val="20"/>
                <w:lang w:val="pl-PL"/>
              </w:rPr>
              <w:t>łabuz</w:t>
            </w:r>
          </w:p>
        </w:tc>
      </w:tr>
      <w:tr w:rsidR="0041587D" w:rsidRPr="00390F79" w:rsidTr="003F5006">
        <w:trPr>
          <w:trHeight w:hRule="exact" w:val="706"/>
        </w:trPr>
        <w:tc>
          <w:tcPr>
            <w:tcW w:w="1418" w:type="dxa"/>
            <w:shd w:val="pct20" w:color="auto" w:fill="FFFFFF"/>
          </w:tcPr>
          <w:p w:rsidR="0041587D" w:rsidRPr="00390F79" w:rsidRDefault="0041587D" w:rsidP="003F5006">
            <w:pPr>
              <w:rPr>
                <w:rFonts w:ascii="Calibri" w:hAnsi="Calibri" w:cs="Calibri"/>
                <w:b/>
                <w:bCs/>
                <w:sz w:val="20"/>
                <w:szCs w:val="20"/>
                <w:lang w:val="pl-PL"/>
              </w:rPr>
            </w:pPr>
            <w:r w:rsidRPr="00390F79">
              <w:rPr>
                <w:rFonts w:ascii="Calibri" w:hAnsi="Calibri" w:cs="Calibri"/>
                <w:b/>
                <w:bCs/>
                <w:sz w:val="20"/>
                <w:szCs w:val="20"/>
                <w:lang w:val="pl-PL"/>
              </w:rPr>
              <w:t>Ośrodek:</w:t>
            </w:r>
          </w:p>
          <w:p w:rsidR="0041587D" w:rsidRPr="00390F79" w:rsidRDefault="0041587D" w:rsidP="003F5006">
            <w:pPr>
              <w:rPr>
                <w:rFonts w:ascii="Calibri" w:hAnsi="Calibri" w:cs="Calibri"/>
                <w:b/>
                <w:sz w:val="20"/>
                <w:szCs w:val="20"/>
                <w:lang w:val="pl-PL"/>
              </w:rPr>
            </w:pPr>
            <w:r w:rsidRPr="00390F79">
              <w:rPr>
                <w:rFonts w:ascii="Calibri" w:hAnsi="Calibri" w:cs="Calibri"/>
                <w:b/>
                <w:sz w:val="20"/>
                <w:szCs w:val="20"/>
                <w:lang w:val="pl-PL"/>
              </w:rPr>
              <w:t>E-mail:</w:t>
            </w:r>
          </w:p>
        </w:tc>
        <w:tc>
          <w:tcPr>
            <w:tcW w:w="8221" w:type="dxa"/>
            <w:gridSpan w:val="3"/>
          </w:tcPr>
          <w:p w:rsidR="0041587D" w:rsidRPr="00390F79" w:rsidRDefault="0041587D" w:rsidP="003F5006">
            <w:pPr>
              <w:rPr>
                <w:rFonts w:ascii="Calibri" w:hAnsi="Calibri" w:cs="Calibri"/>
                <w:sz w:val="20"/>
                <w:szCs w:val="20"/>
                <w:lang w:val="pl-PL"/>
              </w:rPr>
            </w:pPr>
            <w:r w:rsidRPr="00390F79">
              <w:rPr>
                <w:rFonts w:ascii="Calibri" w:hAnsi="Calibri" w:cs="Calibri"/>
                <w:sz w:val="20"/>
                <w:szCs w:val="20"/>
                <w:lang w:val="pl-PL"/>
              </w:rPr>
              <w:t xml:space="preserve">*Klinika Chirurgii Dziecięcej UJ CM, Uniwersytecki Szpital Dziecięcy w Krakowie </w:t>
            </w:r>
          </w:p>
          <w:p w:rsidR="0041587D" w:rsidRPr="00390F79" w:rsidRDefault="0041587D" w:rsidP="003F5006">
            <w:pPr>
              <w:rPr>
                <w:rFonts w:ascii="Calibri" w:hAnsi="Calibri" w:cs="Calibri"/>
                <w:sz w:val="20"/>
                <w:szCs w:val="20"/>
                <w:lang w:val="pl-PL"/>
              </w:rPr>
            </w:pPr>
            <w:r w:rsidRPr="00390F79">
              <w:rPr>
                <w:rFonts w:ascii="Calibri" w:hAnsi="Calibri" w:cs="Calibri"/>
                <w:sz w:val="20"/>
                <w:szCs w:val="20"/>
                <w:lang w:val="pl-PL"/>
              </w:rPr>
              <w:t>**Oddział Kliniczny Chirurgii Ogólnej, Onkologicznej, Metabolicznej i Stanów Nagłych UJ CM w Krakowie , Szpital Uniwersytecki w Krakowie</w:t>
            </w:r>
          </w:p>
        </w:tc>
      </w:tr>
      <w:tr w:rsidR="0041587D" w:rsidRPr="00390F79" w:rsidTr="003F5006">
        <w:trPr>
          <w:trHeight w:hRule="exact" w:val="728"/>
        </w:trPr>
        <w:tc>
          <w:tcPr>
            <w:tcW w:w="1418" w:type="dxa"/>
            <w:shd w:val="pct20" w:color="auto" w:fill="FFFFFF"/>
          </w:tcPr>
          <w:p w:rsidR="0041587D" w:rsidRPr="00390F79" w:rsidRDefault="0041587D" w:rsidP="003F5006">
            <w:pPr>
              <w:rPr>
                <w:rFonts w:ascii="Calibri" w:hAnsi="Calibri" w:cs="Calibri"/>
                <w:b/>
                <w:bCs/>
                <w:sz w:val="20"/>
                <w:szCs w:val="20"/>
                <w:lang w:val="pl-PL"/>
              </w:rPr>
            </w:pPr>
            <w:r w:rsidRPr="00390F79">
              <w:rPr>
                <w:rFonts w:ascii="Calibri" w:hAnsi="Calibri" w:cs="Calibri"/>
                <w:b/>
                <w:bCs/>
                <w:sz w:val="20"/>
                <w:szCs w:val="20"/>
                <w:lang w:val="pl-PL"/>
              </w:rPr>
              <w:t xml:space="preserve">XXII Sympozjum Interdyscyplinarne </w:t>
            </w:r>
          </w:p>
          <w:p w:rsidR="0041587D" w:rsidRPr="00390F79" w:rsidRDefault="0041587D" w:rsidP="003F5006">
            <w:pPr>
              <w:rPr>
                <w:rFonts w:ascii="Calibri" w:hAnsi="Calibri" w:cs="Calibri"/>
                <w:b/>
                <w:bCs/>
                <w:sz w:val="20"/>
                <w:szCs w:val="20"/>
                <w:lang w:val="pl-PL"/>
              </w:rPr>
            </w:pPr>
            <w:r w:rsidRPr="00390F79">
              <w:rPr>
                <w:rFonts w:ascii="Calibri" w:hAnsi="Calibri" w:cs="Calibri"/>
                <w:b/>
                <w:bCs/>
                <w:sz w:val="20"/>
                <w:szCs w:val="20"/>
                <w:lang w:val="pl-PL"/>
              </w:rPr>
              <w:t>12  grudnia 2025</w:t>
            </w:r>
          </w:p>
          <w:p w:rsidR="0041587D" w:rsidRPr="00390F79" w:rsidRDefault="0041587D" w:rsidP="003F5006">
            <w:pPr>
              <w:tabs>
                <w:tab w:val="left" w:pos="1365"/>
              </w:tabs>
              <w:rPr>
                <w:rFonts w:ascii="Calibri" w:hAnsi="Calibri" w:cs="Calibri"/>
                <w:b/>
                <w:bCs/>
                <w:sz w:val="20"/>
                <w:szCs w:val="20"/>
                <w:lang w:val="pl-PL"/>
              </w:rPr>
            </w:pPr>
            <w:r w:rsidRPr="00390F79">
              <w:rPr>
                <w:rFonts w:ascii="Calibri" w:hAnsi="Calibri" w:cs="Calibri"/>
                <w:b/>
                <w:bCs/>
                <w:sz w:val="20"/>
                <w:szCs w:val="20"/>
                <w:lang w:val="pl-PL"/>
              </w:rPr>
              <w:t>doniesienie ustne</w:t>
            </w:r>
          </w:p>
        </w:tc>
        <w:tc>
          <w:tcPr>
            <w:tcW w:w="4394" w:type="dxa"/>
          </w:tcPr>
          <w:p w:rsidR="0041587D" w:rsidRPr="00390F79" w:rsidRDefault="0041587D" w:rsidP="003F5006">
            <w:pPr>
              <w:rPr>
                <w:rFonts w:ascii="Calibri" w:hAnsi="Calibri" w:cs="Calibri"/>
                <w:sz w:val="20"/>
                <w:szCs w:val="20"/>
                <w:lang w:val="pl-PL"/>
              </w:rPr>
            </w:pPr>
          </w:p>
          <w:p w:rsidR="0041587D" w:rsidRPr="00390F79" w:rsidRDefault="0041587D" w:rsidP="003F5006">
            <w:pPr>
              <w:rPr>
                <w:rFonts w:ascii="Calibri" w:hAnsi="Calibri" w:cs="Calibri"/>
                <w:sz w:val="20"/>
                <w:szCs w:val="20"/>
                <w:lang w:val="pl-PL"/>
              </w:rPr>
            </w:pPr>
            <w:r w:rsidRPr="00390F79">
              <w:rPr>
                <w:rFonts w:ascii="Calibri" w:hAnsi="Calibri" w:cs="Calibri"/>
                <w:sz w:val="20"/>
                <w:szCs w:val="20"/>
                <w:lang w:val="pl-PL"/>
              </w:rPr>
              <w:t>TAK</w:t>
            </w:r>
          </w:p>
        </w:tc>
        <w:tc>
          <w:tcPr>
            <w:tcW w:w="1701" w:type="dxa"/>
            <w:shd w:val="clear" w:color="auto" w:fill="C0C0C0"/>
          </w:tcPr>
          <w:p w:rsidR="0041587D" w:rsidRPr="00390F79" w:rsidRDefault="0041587D" w:rsidP="003F5006">
            <w:pPr>
              <w:pStyle w:val="Nagwek2"/>
              <w:jc w:val="left"/>
              <w:rPr>
                <w:rFonts w:ascii="Calibri" w:hAnsi="Calibri" w:cs="Calibri"/>
                <w:sz w:val="20"/>
                <w:szCs w:val="20"/>
                <w:highlight w:val="lightGray"/>
              </w:rPr>
            </w:pPr>
            <w:r w:rsidRPr="00390F79">
              <w:rPr>
                <w:rFonts w:ascii="Calibri" w:hAnsi="Calibri" w:cs="Calibri"/>
                <w:sz w:val="20"/>
                <w:szCs w:val="20"/>
                <w:highlight w:val="lightGray"/>
              </w:rPr>
              <w:t xml:space="preserve">XI Konferencja Naukowo-Szkoleniowe </w:t>
            </w:r>
          </w:p>
          <w:p w:rsidR="0041587D" w:rsidRPr="00390F79" w:rsidRDefault="0041587D" w:rsidP="003F5006">
            <w:pPr>
              <w:pStyle w:val="Nagwek2"/>
              <w:jc w:val="left"/>
              <w:rPr>
                <w:rFonts w:ascii="Calibri" w:hAnsi="Calibri" w:cs="Calibri"/>
                <w:sz w:val="20"/>
                <w:szCs w:val="20"/>
                <w:highlight w:val="lightGray"/>
              </w:rPr>
            </w:pPr>
            <w:r w:rsidRPr="00390F79">
              <w:rPr>
                <w:rFonts w:ascii="Calibri" w:hAnsi="Calibri" w:cs="Calibri"/>
                <w:sz w:val="20"/>
                <w:szCs w:val="20"/>
                <w:highlight w:val="lightGray"/>
              </w:rPr>
              <w:t>13 grudnia 2025</w:t>
            </w:r>
          </w:p>
          <w:p w:rsidR="0041587D" w:rsidRPr="00390F79" w:rsidRDefault="0041587D" w:rsidP="003F5006">
            <w:pPr>
              <w:rPr>
                <w:rFonts w:ascii="Calibri" w:hAnsi="Calibri" w:cs="Calibri"/>
                <w:b/>
                <w:sz w:val="20"/>
                <w:szCs w:val="20"/>
                <w:highlight w:val="lightGray"/>
                <w:lang w:val="pl-PL"/>
              </w:rPr>
            </w:pPr>
            <w:r w:rsidRPr="00390F79">
              <w:rPr>
                <w:rFonts w:ascii="Calibri" w:hAnsi="Calibri" w:cs="Calibri"/>
                <w:b/>
                <w:sz w:val="20"/>
                <w:szCs w:val="20"/>
                <w:highlight w:val="lightGray"/>
                <w:lang w:val="pl-PL"/>
              </w:rPr>
              <w:t>doniesienie ustne</w:t>
            </w:r>
          </w:p>
        </w:tc>
        <w:tc>
          <w:tcPr>
            <w:tcW w:w="2126" w:type="dxa"/>
          </w:tcPr>
          <w:p w:rsidR="0041587D" w:rsidRPr="00390F79" w:rsidRDefault="0041587D" w:rsidP="003F5006">
            <w:pPr>
              <w:rPr>
                <w:rFonts w:ascii="Calibri" w:hAnsi="Calibri" w:cs="Calibri"/>
                <w:sz w:val="20"/>
                <w:szCs w:val="20"/>
                <w:lang w:val="pl-PL"/>
              </w:rPr>
            </w:pPr>
          </w:p>
        </w:tc>
      </w:tr>
      <w:tr w:rsidR="0041587D" w:rsidRPr="00390F79" w:rsidTr="003F5006">
        <w:trPr>
          <w:trHeight w:hRule="exact" w:val="9561"/>
        </w:trPr>
        <w:tc>
          <w:tcPr>
            <w:tcW w:w="1418" w:type="dxa"/>
            <w:shd w:val="pct20" w:color="auto" w:fill="FFFFFF"/>
          </w:tcPr>
          <w:p w:rsidR="0041587D" w:rsidRPr="00390F79" w:rsidRDefault="0041587D" w:rsidP="003F5006">
            <w:pPr>
              <w:rPr>
                <w:rFonts w:ascii="Calibri" w:hAnsi="Calibri" w:cs="Calibri"/>
                <w:sz w:val="20"/>
                <w:szCs w:val="20"/>
                <w:lang w:val="pl-PL"/>
              </w:rPr>
            </w:pPr>
            <w:r w:rsidRPr="00390F79">
              <w:rPr>
                <w:rFonts w:ascii="Calibri" w:hAnsi="Calibri" w:cs="Calibri"/>
                <w:b/>
                <w:bCs/>
                <w:sz w:val="20"/>
                <w:szCs w:val="20"/>
                <w:lang w:val="pl-PL"/>
              </w:rPr>
              <w:t>Streszczenie:</w:t>
            </w:r>
            <w:r w:rsidRPr="00390F79">
              <w:rPr>
                <w:rFonts w:ascii="Calibri" w:hAnsi="Calibri" w:cs="Calibri"/>
                <w:b/>
                <w:bCs/>
                <w:sz w:val="20"/>
                <w:szCs w:val="20"/>
                <w:lang w:val="pl-PL"/>
              </w:rPr>
              <w:br/>
            </w:r>
          </w:p>
        </w:tc>
        <w:tc>
          <w:tcPr>
            <w:tcW w:w="8221" w:type="dxa"/>
            <w:gridSpan w:val="3"/>
          </w:tcPr>
          <w:p w:rsidR="0041587D" w:rsidRPr="00390F79" w:rsidRDefault="0041587D" w:rsidP="003F5006">
            <w:pPr>
              <w:rPr>
                <w:rFonts w:ascii="Calibri" w:hAnsi="Calibri" w:cs="Calibri"/>
                <w:sz w:val="20"/>
                <w:szCs w:val="20"/>
                <w:lang w:val="pl-PL"/>
              </w:rPr>
            </w:pPr>
            <w:r w:rsidRPr="00390F79">
              <w:rPr>
                <w:rFonts w:ascii="Calibri" w:hAnsi="Calibri" w:cs="Calibri"/>
                <w:sz w:val="20"/>
                <w:szCs w:val="20"/>
                <w:lang w:val="pl-PL"/>
              </w:rPr>
              <w:t xml:space="preserve"> Wykorzystanie techniki otwartego brzucha i terapii podciśnieniowej (Negative Pressure Wound Therapy - NPWT) zostało początkowo wprowadzone w warunkach urazowych. Technika ta jest coraz częściej stosowana w leczeniu skomplikowanego wtórnego zapalenia otrzewnej u pacjentów z nieszczelnościami zespoleń jelitowych, czy przypadkami przetok jelitowo-otrzewnowych. Kiedy dochodzi do poważnych powikłań po operacjach jelitowych, gdzie brak jest technicznych możliwości wyłonienia jelita  i oddzielenia jamy otrzewnowej od zacieku stolca - skonstruowanie tzw. stomii pływającej (floating stoma) i zastosowanie terapii podciśnieniowej z otwartym brzuchem jest długotrwałą, ale skuteczną metodą leczenia. </w:t>
            </w:r>
          </w:p>
          <w:p w:rsidR="0041587D" w:rsidRPr="00390F79" w:rsidRDefault="0041587D" w:rsidP="003F5006">
            <w:pPr>
              <w:rPr>
                <w:rFonts w:ascii="Calibri" w:hAnsi="Calibri" w:cs="Calibri"/>
                <w:sz w:val="20"/>
                <w:szCs w:val="20"/>
                <w:lang w:val="pl-PL"/>
              </w:rPr>
            </w:pPr>
            <w:r w:rsidRPr="00390F79">
              <w:rPr>
                <w:rFonts w:ascii="Calibri" w:hAnsi="Calibri" w:cs="Calibri"/>
                <w:sz w:val="20"/>
                <w:szCs w:val="20"/>
                <w:lang w:val="pl-PL"/>
              </w:rPr>
              <w:t xml:space="preserve">Celem pracy jest przedstawienie doświadczenia w stosowaniu metody otwartego brzucha z NPWT  u pacjentów, u których w przebiegu leczenia chirurgicznego niedrożności przewodu pokarmowego (3) oraz planowej resekcji odcinkowej jelita w chorobie Crohna  (1) doszło do powstania zacieku stolca do wolnej jamy otrzewnowej wskutek rozejścia zespolenia (3), niegojącej się przypadkowej enterotomii (1) oraz wytworzenia samoistnych perforacji/przetok jelitowych (3). </w:t>
            </w:r>
          </w:p>
          <w:p w:rsidR="0041587D" w:rsidRPr="00390F79" w:rsidRDefault="0041587D" w:rsidP="003F5006">
            <w:pPr>
              <w:rPr>
                <w:rFonts w:ascii="Calibri" w:hAnsi="Calibri" w:cs="Calibri"/>
                <w:sz w:val="20"/>
                <w:szCs w:val="20"/>
                <w:lang w:val="pl-PL"/>
              </w:rPr>
            </w:pPr>
            <w:r w:rsidRPr="00390F79">
              <w:rPr>
                <w:rFonts w:ascii="Calibri" w:hAnsi="Calibri" w:cs="Calibri"/>
                <w:sz w:val="20"/>
                <w:szCs w:val="20"/>
                <w:lang w:val="pl-PL"/>
              </w:rPr>
              <w:t xml:space="preserve">Materiał i metoda: Analiza dotyczy 4 nastolatków (14-16 lat).   U 3 pacjentów przeprowadzono pierwotnie operacje nagłe z powodu niedrożności jelit striangulacyjnej (2), zrostowej (1). U jednej pacjentki wykonano planową resekcję krętniczo-kątniczą w chorobie Crohna. Powikłanie w postaci rozejścia zespolenia wystąpiło w 3 przypadkach. U jednej nastolatki przyczyną zapalenia otrzewnej była samoistna perforacja jelita. Ponadto u pacjentki z ch. Crohna po rozejściu ratunkowej stomii powstały dwie przetoki jelitowo-otrzewnowe. Dwoje z dzieci dodatkowo przeszło NEC w wieku noworodkowym. Jeden nastolatek był uprzednio leczony z powodu TCA. Opisane miejsca nieszczelności jelit zostały zaopatrzone ze skonstruowaniem tzw. floating stoma na cewniku Pezzera lub na drenie typu T wyprowadzonym na powłoki brzuszne. Jamę otrzewnową utrzymywano w systemie otwartym ze specjalnym szczelnym opatrunkiem składającym się z zestawu gąbek oraz folii. Przy użyciu aparatu do miejscowej terapii podciśnieniowej zapewniano możliwość bieżącego odsysania zaciekającej treści jelitowej. Opatrunki te wymieniano wielokrotnie w znieczuleniu ogólnym.  Jama brzuszna była zamykana sukcesywnie wraz z uzyskiwaniem zarastania jamy otrzewnej, czyli tzw. „zamrażania brzucha” wokół stomii pływającej. </w:t>
            </w:r>
          </w:p>
          <w:p w:rsidR="0041587D" w:rsidRPr="00390F79" w:rsidRDefault="0041587D" w:rsidP="003F5006">
            <w:pPr>
              <w:rPr>
                <w:rFonts w:ascii="Calibri" w:hAnsi="Calibri" w:cs="Calibri"/>
                <w:sz w:val="20"/>
                <w:szCs w:val="20"/>
                <w:lang w:val="pl-PL"/>
              </w:rPr>
            </w:pPr>
            <w:r w:rsidRPr="00390F79">
              <w:rPr>
                <w:rFonts w:ascii="Calibri" w:hAnsi="Calibri" w:cs="Calibri"/>
                <w:sz w:val="20"/>
                <w:szCs w:val="20"/>
                <w:lang w:val="pl-PL"/>
              </w:rPr>
              <w:t xml:space="preserve">Wyniki: U 3 pacjentów doprowadzono do zamknięcia brzucha w czasie od 2 do 6 tygodni. U jednej pacjentki terapia jest w toku od 8 tygodni z powodu powstawania kolejnych przetok jelitowych. Wszyscy pacjenci wymagali całkowitego żywienia pozajelitowego. Dwoje  nastolatków przeszło z powodzeniem odtworzenie ciągłości przewodu pokarmowego, a u jednego chirurgicznie zamknięto przetokę ze stomii pływającej i pozostaje na ileostomii z powodu stanu zapalnego dystalnego jelita. U pacjentki aktualnie leczonej uzyskano wgojenie ileostomii i trwa proces uszczelniania jamy brzusznej z floating stoma.  </w:t>
            </w:r>
          </w:p>
          <w:p w:rsidR="0041587D" w:rsidRPr="00390F79" w:rsidRDefault="0041587D" w:rsidP="003F5006">
            <w:pPr>
              <w:rPr>
                <w:rFonts w:ascii="Calibri" w:hAnsi="Calibri" w:cs="Calibri"/>
                <w:sz w:val="20"/>
                <w:szCs w:val="20"/>
                <w:lang w:val="pl-PL"/>
              </w:rPr>
            </w:pPr>
            <w:r w:rsidRPr="00390F79">
              <w:rPr>
                <w:rFonts w:ascii="Calibri" w:hAnsi="Calibri" w:cs="Calibri"/>
                <w:sz w:val="20"/>
                <w:szCs w:val="20"/>
                <w:lang w:val="pl-PL"/>
              </w:rPr>
              <w:t xml:space="preserve">WNIOSKI: Leczenie metodą otwartego brzucha z NPWT jest skuteczną terapią w zagrażających życiu powikłaniach jelitowych, gdzie klasyczne techniki chirurgiczne  zawodzą.  Strategia oparta na wytwarzaniu floating stoma jest długotrwała. Powolne zamykanie jamy brzusznej z jej „zamrażaniem” nie uniemożliwia późniejszego odtworzenia ciągłości przewodu pokarmowego.  </w:t>
            </w:r>
          </w:p>
        </w:tc>
      </w:tr>
    </w:tbl>
    <w:p w:rsidR="0041587D" w:rsidRPr="005C1A71" w:rsidRDefault="0041587D" w:rsidP="0041587D">
      <w:pPr>
        <w:rPr>
          <w:lang w:val="pl-PL"/>
        </w:rPr>
      </w:pPr>
    </w:p>
    <w:p w:rsidR="0041587D" w:rsidRPr="0041587D" w:rsidRDefault="0041587D" w:rsidP="0041587D">
      <w:pPr>
        <w:rPr>
          <w:sz w:val="18"/>
          <w:lang w:val="pl-PL"/>
        </w:rPr>
      </w:pPr>
    </w:p>
    <w:p w:rsidR="0041587D" w:rsidRPr="0041587D" w:rsidRDefault="0041587D" w:rsidP="0041587D">
      <w:pPr>
        <w:rPr>
          <w:sz w:val="18"/>
          <w:lang w:val="pl-PL"/>
        </w:rPr>
      </w:pPr>
      <w:bookmarkStart w:id="4" w:name="_GoBack"/>
      <w:bookmarkEnd w:id="4"/>
    </w:p>
    <w:sectPr w:rsidR="0041587D" w:rsidRPr="0041587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E4E" w:rsidRDefault="00EB2E4E" w:rsidP="00C414A3">
      <w:r>
        <w:separator/>
      </w:r>
    </w:p>
  </w:endnote>
  <w:endnote w:type="continuationSeparator" w:id="0">
    <w:p w:rsidR="00EB2E4E" w:rsidRDefault="00EB2E4E" w:rsidP="00C4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4A3" w:rsidRPr="00DC4829" w:rsidRDefault="00C414A3" w:rsidP="00C414A3">
    <w:pPr>
      <w:pStyle w:val="Stopka"/>
      <w:jc w:val="center"/>
      <w:rPr>
        <w:b/>
        <w:bCs/>
        <w:sz w:val="18"/>
        <w:lang w:val="pl-PL"/>
      </w:rPr>
    </w:pPr>
    <w:r w:rsidRPr="00DC4829">
      <w:rPr>
        <w:b/>
        <w:bCs/>
        <w:sz w:val="18"/>
        <w:lang w:val="pl-PL"/>
      </w:rPr>
      <w:t xml:space="preserve">Streszczenia pracy należy zgłaszać </w:t>
    </w:r>
  </w:p>
  <w:p w:rsidR="00C414A3" w:rsidRPr="00DC4829" w:rsidRDefault="00C414A3" w:rsidP="00C414A3">
    <w:pPr>
      <w:pStyle w:val="Stopka"/>
      <w:jc w:val="center"/>
      <w:rPr>
        <w:b/>
        <w:bCs/>
        <w:sz w:val="18"/>
        <w:lang w:val="pl-PL"/>
      </w:rPr>
    </w:pPr>
    <w:r w:rsidRPr="00DC4829">
      <w:rPr>
        <w:b/>
        <w:bCs/>
        <w:sz w:val="18"/>
        <w:lang w:val="pl-PL"/>
      </w:rPr>
      <w:t>do dnia  1</w:t>
    </w:r>
    <w:r>
      <w:rPr>
        <w:b/>
        <w:bCs/>
        <w:sz w:val="18"/>
        <w:lang w:val="pl-PL"/>
      </w:rPr>
      <w:t>6</w:t>
    </w:r>
    <w:r w:rsidRPr="00DC4829">
      <w:rPr>
        <w:b/>
        <w:bCs/>
        <w:sz w:val="18"/>
        <w:lang w:val="pl-PL"/>
      </w:rPr>
      <w:t>.11.20</w:t>
    </w:r>
    <w:r>
      <w:rPr>
        <w:b/>
        <w:bCs/>
        <w:sz w:val="18"/>
        <w:lang w:val="pl-PL"/>
      </w:rPr>
      <w:t>25</w:t>
    </w:r>
    <w:r w:rsidRPr="00DC4829">
      <w:rPr>
        <w:b/>
        <w:bCs/>
        <w:sz w:val="18"/>
        <w:lang w:val="pl-PL"/>
      </w:rPr>
      <w:t xml:space="preserve"> na adres e-mail: </w:t>
    </w:r>
    <w:hyperlink r:id="rId1" w:history="1">
      <w:r w:rsidRPr="00DC4829">
        <w:rPr>
          <w:rStyle w:val="Hipercze"/>
          <w:b/>
          <w:bCs/>
          <w:sz w:val="18"/>
          <w:lang w:val="pl-PL"/>
        </w:rPr>
        <w:t>p.kalicinski@ipczd.pl</w:t>
      </w:r>
    </w:hyperlink>
  </w:p>
  <w:p w:rsidR="00C414A3" w:rsidRDefault="00C414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E4E" w:rsidRDefault="00EB2E4E" w:rsidP="00C414A3">
      <w:r>
        <w:separator/>
      </w:r>
    </w:p>
  </w:footnote>
  <w:footnote w:type="continuationSeparator" w:id="0">
    <w:p w:rsidR="00EB2E4E" w:rsidRDefault="00EB2E4E" w:rsidP="00C41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55895"/>
    <w:multiLevelType w:val="hybridMultilevel"/>
    <w:tmpl w:val="1436BCCE"/>
    <w:lvl w:ilvl="0" w:tplc="AF2483AC">
      <w:start w:val="1"/>
      <w:numFmt w:val="bullet"/>
      <w:lvlText w:val="-"/>
      <w:lvlJc w:val="left"/>
      <w:pPr>
        <w:ind w:left="200" w:hanging="200"/>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1" w:tplc="CB507214">
      <w:start w:val="1"/>
      <w:numFmt w:val="bullet"/>
      <w:lvlText w:val="-"/>
      <w:lvlJc w:val="left"/>
      <w:pPr>
        <w:ind w:left="440" w:hanging="200"/>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2" w:tplc="FC3E7A1C">
      <w:start w:val="1"/>
      <w:numFmt w:val="bullet"/>
      <w:lvlText w:val="-"/>
      <w:lvlJc w:val="left"/>
      <w:pPr>
        <w:ind w:left="680" w:hanging="200"/>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3" w:tplc="1B8402E8">
      <w:start w:val="1"/>
      <w:numFmt w:val="bullet"/>
      <w:lvlText w:val="-"/>
      <w:lvlJc w:val="left"/>
      <w:pPr>
        <w:ind w:left="920" w:hanging="200"/>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4" w:tplc="D5F4A9EA">
      <w:start w:val="1"/>
      <w:numFmt w:val="bullet"/>
      <w:lvlText w:val="-"/>
      <w:lvlJc w:val="left"/>
      <w:pPr>
        <w:ind w:left="1160" w:hanging="200"/>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5" w:tplc="125825B4">
      <w:start w:val="1"/>
      <w:numFmt w:val="bullet"/>
      <w:lvlText w:val="-"/>
      <w:lvlJc w:val="left"/>
      <w:pPr>
        <w:ind w:left="1400" w:hanging="200"/>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6" w:tplc="DC72B87E">
      <w:start w:val="1"/>
      <w:numFmt w:val="bullet"/>
      <w:lvlText w:val="-"/>
      <w:lvlJc w:val="left"/>
      <w:pPr>
        <w:ind w:left="1640" w:hanging="200"/>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7" w:tplc="36B64F04">
      <w:start w:val="1"/>
      <w:numFmt w:val="bullet"/>
      <w:lvlText w:val="-"/>
      <w:lvlJc w:val="left"/>
      <w:pPr>
        <w:ind w:left="1880" w:hanging="200"/>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8" w:tplc="C1E2A71A">
      <w:start w:val="1"/>
      <w:numFmt w:val="bullet"/>
      <w:lvlText w:val="-"/>
      <w:lvlJc w:val="left"/>
      <w:pPr>
        <w:ind w:left="2120" w:hanging="200"/>
      </w:pPr>
      <w:rPr>
        <w:rFonts w:hAnsi="Arial Unicode MS"/>
        <w:caps w:val="0"/>
        <w:smallCaps w:val="0"/>
        <w:strike w:val="0"/>
        <w:dstrike w:val="0"/>
        <w:outline w:val="0"/>
        <w:emboss w:val="0"/>
        <w:imprint w:val="0"/>
        <w:spacing w:val="0"/>
        <w:w w:val="100"/>
        <w:kern w:val="0"/>
        <w:position w:val="4"/>
        <w:sz w:val="22"/>
        <w:szCs w:val="22"/>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EE6"/>
    <w:rsid w:val="0041587D"/>
    <w:rsid w:val="00537EE6"/>
    <w:rsid w:val="00731B61"/>
    <w:rsid w:val="00C414A3"/>
    <w:rsid w:val="00EB2E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6C93"/>
  <w15:chartTrackingRefBased/>
  <w15:docId w15:val="{F8F5478F-5F66-4C84-B17A-ED1EEBBF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14A3"/>
    <w:pPr>
      <w:spacing w:after="0" w:line="240" w:lineRule="auto"/>
    </w:pPr>
    <w:rPr>
      <w:rFonts w:ascii="Arial" w:eastAsia="Times New Roman" w:hAnsi="Arial" w:cs="Times New Roman"/>
      <w:sz w:val="24"/>
      <w:szCs w:val="24"/>
      <w:lang w:val="en-GB"/>
    </w:rPr>
  </w:style>
  <w:style w:type="paragraph" w:styleId="Nagwek1">
    <w:name w:val="heading 1"/>
    <w:basedOn w:val="Normalny"/>
    <w:link w:val="Nagwek1Znak"/>
    <w:qFormat/>
    <w:rsid w:val="00C414A3"/>
    <w:pPr>
      <w:outlineLvl w:val="0"/>
    </w:pPr>
    <w:rPr>
      <w:bCs/>
    </w:rPr>
  </w:style>
  <w:style w:type="paragraph" w:styleId="Nagwek2">
    <w:name w:val="heading 2"/>
    <w:basedOn w:val="Normalny"/>
    <w:link w:val="Nagwek2Znak"/>
    <w:qFormat/>
    <w:rsid w:val="00C414A3"/>
    <w:pPr>
      <w:keepNext/>
      <w:jc w:val="center"/>
      <w:outlineLvl w:val="1"/>
    </w:pPr>
    <w:rPr>
      <w:b/>
      <w:bCs/>
      <w:sz w:val="18"/>
      <w:lang w:val="pl-PL"/>
    </w:rPr>
  </w:style>
  <w:style w:type="paragraph" w:styleId="Nagwek3">
    <w:name w:val="heading 3"/>
    <w:basedOn w:val="Normalny"/>
    <w:next w:val="Normalny"/>
    <w:link w:val="Nagwek3Znak"/>
    <w:qFormat/>
    <w:rsid w:val="00C414A3"/>
    <w:pPr>
      <w:keepNext/>
      <w:keepLines/>
      <w:spacing w:before="320" w:after="80"/>
      <w:outlineLvl w:val="2"/>
    </w:pPr>
    <w:rPr>
      <w:rFonts w:ascii="Times New Roman" w:hAnsi="Times New Roman"/>
      <w:color w:val="434343"/>
      <w:sz w:val="28"/>
      <w:szCs w:val="2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414A3"/>
    <w:rPr>
      <w:rFonts w:ascii="Arial" w:eastAsia="Times New Roman" w:hAnsi="Arial" w:cs="Times New Roman"/>
      <w:bCs/>
      <w:sz w:val="24"/>
      <w:szCs w:val="24"/>
      <w:lang w:val="en-GB"/>
    </w:rPr>
  </w:style>
  <w:style w:type="character" w:customStyle="1" w:styleId="Nagwek2Znak">
    <w:name w:val="Nagłówek 2 Znak"/>
    <w:basedOn w:val="Domylnaczcionkaakapitu"/>
    <w:link w:val="Nagwek2"/>
    <w:rsid w:val="00C414A3"/>
    <w:rPr>
      <w:rFonts w:ascii="Arial" w:eastAsia="Times New Roman" w:hAnsi="Arial" w:cs="Times New Roman"/>
      <w:b/>
      <w:bCs/>
      <w:sz w:val="18"/>
      <w:szCs w:val="24"/>
    </w:rPr>
  </w:style>
  <w:style w:type="character" w:customStyle="1" w:styleId="Nagwek3Znak">
    <w:name w:val="Nagłówek 3 Znak"/>
    <w:basedOn w:val="Domylnaczcionkaakapitu"/>
    <w:link w:val="Nagwek3"/>
    <w:rsid w:val="00C414A3"/>
    <w:rPr>
      <w:rFonts w:ascii="Times New Roman" w:eastAsia="Times New Roman" w:hAnsi="Times New Roman" w:cs="Times New Roman"/>
      <w:color w:val="434343"/>
      <w:sz w:val="28"/>
      <w:szCs w:val="28"/>
      <w:lang w:eastAsia="pl-PL"/>
    </w:rPr>
  </w:style>
  <w:style w:type="character" w:customStyle="1" w:styleId="czeinternetowe">
    <w:name w:val="Łącze internetowe"/>
    <w:rsid w:val="00C414A3"/>
    <w:rPr>
      <w:color w:val="0000FF"/>
      <w:u w:val="single"/>
    </w:rPr>
  </w:style>
  <w:style w:type="paragraph" w:styleId="Stopka">
    <w:name w:val="footer"/>
    <w:basedOn w:val="Normalny"/>
    <w:link w:val="StopkaZnak"/>
    <w:rsid w:val="00C414A3"/>
    <w:pPr>
      <w:tabs>
        <w:tab w:val="center" w:pos="4536"/>
        <w:tab w:val="right" w:pos="9072"/>
      </w:tabs>
    </w:pPr>
  </w:style>
  <w:style w:type="character" w:customStyle="1" w:styleId="StopkaZnak">
    <w:name w:val="Stopka Znak"/>
    <w:basedOn w:val="Domylnaczcionkaakapitu"/>
    <w:link w:val="Stopka"/>
    <w:rsid w:val="00C414A3"/>
    <w:rPr>
      <w:rFonts w:ascii="Arial" w:eastAsia="Times New Roman" w:hAnsi="Arial" w:cs="Times New Roman"/>
      <w:sz w:val="24"/>
      <w:szCs w:val="24"/>
      <w:lang w:val="en-GB"/>
    </w:rPr>
  </w:style>
  <w:style w:type="paragraph" w:styleId="Nagwek">
    <w:name w:val="header"/>
    <w:basedOn w:val="Normalny"/>
    <w:link w:val="NagwekZnak"/>
    <w:uiPriority w:val="99"/>
    <w:unhideWhenUsed/>
    <w:rsid w:val="00C414A3"/>
    <w:pPr>
      <w:tabs>
        <w:tab w:val="center" w:pos="4536"/>
        <w:tab w:val="right" w:pos="9072"/>
      </w:tabs>
    </w:pPr>
  </w:style>
  <w:style w:type="character" w:customStyle="1" w:styleId="NagwekZnak">
    <w:name w:val="Nagłówek Znak"/>
    <w:basedOn w:val="Domylnaczcionkaakapitu"/>
    <w:link w:val="Nagwek"/>
    <w:uiPriority w:val="99"/>
    <w:rsid w:val="00C414A3"/>
    <w:rPr>
      <w:rFonts w:ascii="Arial" w:eastAsia="Times New Roman" w:hAnsi="Arial" w:cs="Times New Roman"/>
      <w:sz w:val="24"/>
      <w:szCs w:val="24"/>
      <w:lang w:val="en-GB"/>
    </w:rPr>
  </w:style>
  <w:style w:type="character" w:styleId="Hipercze">
    <w:name w:val="Hyperlink"/>
    <w:rsid w:val="00C414A3"/>
    <w:rPr>
      <w:color w:val="0000FF"/>
      <w:u w:val="single"/>
    </w:rPr>
  </w:style>
  <w:style w:type="table" w:customStyle="1" w:styleId="TableNormal">
    <w:name w:val="Table Normal"/>
    <w:rsid w:val="00C414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cze">
    <w:name w:val="Łącze"/>
    <w:rsid w:val="00C414A3"/>
    <w:rPr>
      <w:outline w:val="0"/>
      <w:color w:val="0000FF"/>
      <w:u w:val="single" w:color="0000FF"/>
    </w:rPr>
  </w:style>
  <w:style w:type="paragraph" w:customStyle="1" w:styleId="Domylne">
    <w:name w:val="Domyślne"/>
    <w:rsid w:val="00C414A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Mocnewyrnione">
    <w:name w:val="Mocne wyróżnione"/>
    <w:qFormat/>
    <w:rsid w:val="00C414A3"/>
    <w:rPr>
      <w:b/>
      <w:bCs/>
    </w:rPr>
  </w:style>
  <w:style w:type="paragraph" w:customStyle="1" w:styleId="xp3">
    <w:name w:val="x_p3"/>
    <w:basedOn w:val="Normalny"/>
    <w:rsid w:val="00C414A3"/>
    <w:pPr>
      <w:spacing w:before="100" w:beforeAutospacing="1" w:after="100" w:afterAutospacing="1"/>
    </w:pPr>
    <w:rPr>
      <w:rFonts w:ascii="Times New Roman" w:hAnsi="Times New Roman"/>
      <w:lang w:val="pl-PL" w:eastAsia="pl-PL"/>
    </w:rPr>
  </w:style>
  <w:style w:type="character" w:customStyle="1" w:styleId="xs2">
    <w:name w:val="x_s2"/>
    <w:basedOn w:val="Domylnaczcionkaakapitu"/>
    <w:rsid w:val="00C414A3"/>
  </w:style>
  <w:style w:type="paragraph" w:customStyle="1" w:styleId="xp2">
    <w:name w:val="x_p2"/>
    <w:basedOn w:val="Normalny"/>
    <w:rsid w:val="00C414A3"/>
    <w:pPr>
      <w:spacing w:before="100" w:beforeAutospacing="1" w:after="100" w:afterAutospacing="1"/>
    </w:pPr>
    <w:rPr>
      <w:rFonts w:ascii="Times New Roman" w:hAnsi="Times New Roman"/>
      <w:lang w:val="pl-PL" w:eastAsia="pl-PL"/>
    </w:rPr>
  </w:style>
  <w:style w:type="paragraph" w:customStyle="1" w:styleId="Tre">
    <w:name w:val="Treść"/>
    <w:rsid w:val="00C414A3"/>
    <w:pPr>
      <w:pBdr>
        <w:top w:val="nil"/>
        <w:left w:val="nil"/>
        <w:bottom w:val="nil"/>
        <w:right w:val="nil"/>
        <w:between w:val="nil"/>
        <w:bar w:val="nil"/>
      </w:pBdr>
      <w:spacing w:after="0" w:line="240" w:lineRule="auto"/>
    </w:pPr>
    <w:rPr>
      <w:rFonts w:ascii="Helvetica" w:eastAsia="Helvetica" w:hAnsi="Helvetica" w:cs="Helvetica"/>
      <w:color w:val="000000"/>
      <w:bdr w:val="nil"/>
      <w:lang w:eastAsia="pl-PL"/>
    </w:rPr>
  </w:style>
  <w:style w:type="character" w:customStyle="1" w:styleId="Brak">
    <w:name w:val="Brak"/>
    <w:rsid w:val="0041587D"/>
  </w:style>
  <w:style w:type="character" w:customStyle="1" w:styleId="Hyperlink1">
    <w:name w:val="Hyperlink.1"/>
    <w:basedOn w:val="Brak"/>
    <w:rsid w:val="0041587D"/>
    <w:rPr>
      <w:rFonts w:ascii="Calibri" w:eastAsia="Calibri" w:hAnsi="Calibri" w:cs="Calibri"/>
      <w:outline w:val="0"/>
      <w:color w:val="0000FF"/>
      <w:sz w:val="18"/>
      <w:szCs w:val="18"/>
      <w:u w:val="single" w:color="0000FF"/>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wia.gocel18@gmail.com" TargetMode="External"/><Relationship Id="rId3" Type="http://schemas.openxmlformats.org/officeDocument/2006/relationships/settings" Target="settings.xml"/><Relationship Id="rId7" Type="http://schemas.openxmlformats.org/officeDocument/2006/relationships/hyperlink" Target="mailto:radoslawwrzesinsk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kisiel@ipczd.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kalicinski@ipcz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4169</Words>
  <Characters>25017</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Dróżdż</dc:creator>
  <cp:keywords/>
  <dc:description/>
  <cp:lastModifiedBy>Aleksandra Dróżdż</cp:lastModifiedBy>
  <cp:revision>2</cp:revision>
  <dcterms:created xsi:type="dcterms:W3CDTF">2025-12-11T13:13:00Z</dcterms:created>
  <dcterms:modified xsi:type="dcterms:W3CDTF">2025-12-11T13:27:00Z</dcterms:modified>
</cp:coreProperties>
</file>