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5" w:rsidRPr="00211E2D" w:rsidRDefault="006A23F5" w:rsidP="006A23F5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1 do Ogłoszenia</w:t>
      </w:r>
    </w:p>
    <w:p w:rsidR="006A23F5" w:rsidRPr="00211E2D" w:rsidRDefault="006A23F5" w:rsidP="006A23F5">
      <w:pPr>
        <w:spacing w:after="0" w:line="240" w:lineRule="auto"/>
        <w:jc w:val="right"/>
        <w:rPr>
          <w:b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Istotne Postanowienia Umowy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1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 xml:space="preserve">Przedmiot </w:t>
      </w:r>
      <w:proofErr w:type="spellStart"/>
      <w:r w:rsidRPr="00211E2D">
        <w:rPr>
          <w:b/>
          <w:bCs/>
          <w:iCs/>
        </w:rPr>
        <w:t>umowy</w:t>
      </w:r>
      <w:proofErr w:type="spellEnd"/>
    </w:p>
    <w:p w:rsidR="006A23F5" w:rsidRPr="00211E2D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numPr>
          <w:ilvl w:val="0"/>
          <w:numId w:val="7"/>
        </w:numPr>
        <w:tabs>
          <w:tab w:val="clear" w:pos="36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Przedmiotem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jest realizacja usługi </w:t>
      </w:r>
      <w:proofErr w:type="spellStart"/>
      <w:r>
        <w:rPr>
          <w:bCs/>
          <w:iCs/>
        </w:rPr>
        <w:t>S</w:t>
      </w:r>
      <w:r w:rsidRPr="00211E2D">
        <w:rPr>
          <w:bCs/>
          <w:iCs/>
        </w:rPr>
        <w:t>ekwencjonowania</w:t>
      </w:r>
      <w:proofErr w:type="spellEnd"/>
      <w:r w:rsidRPr="00211E2D">
        <w:rPr>
          <w:bCs/>
          <w:iCs/>
        </w:rPr>
        <w:t xml:space="preserve"> nowej generacji NGS </w:t>
      </w:r>
      <w:r>
        <w:rPr>
          <w:bCs/>
          <w:iCs/>
        </w:rPr>
        <w:br/>
      </w:r>
      <w:r w:rsidRPr="00211E2D">
        <w:t xml:space="preserve">(wraz z dostarczeniem dostępu do surowych danych genetycznych, bez analizy wariantów molekularnych) </w:t>
      </w:r>
      <w:r w:rsidRPr="00211E2D">
        <w:rPr>
          <w:bCs/>
          <w:iCs/>
        </w:rPr>
        <w:t>na rzecz pacjentów Udzielającego zamówienie.</w:t>
      </w:r>
    </w:p>
    <w:p w:rsidR="006A23F5" w:rsidRDefault="006A23F5" w:rsidP="006A23F5">
      <w:pPr>
        <w:numPr>
          <w:ilvl w:val="0"/>
          <w:numId w:val="7"/>
        </w:numPr>
        <w:tabs>
          <w:tab w:val="clear" w:pos="36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oświadcza, że Przedmiot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nie wykracza poza rodzaj działalności leczniczej lub zakres świadczeń zdrowotnych przez niego wykonywanych, zgodnie z wpisem </w:t>
      </w:r>
      <w:r w:rsidRPr="00211E2D">
        <w:rPr>
          <w:bCs/>
          <w:iCs/>
        </w:rPr>
        <w:br/>
        <w:t>do rejestru podmiotów wykonujących działalność leczniczą.</w:t>
      </w:r>
    </w:p>
    <w:p w:rsidR="006A23F5" w:rsidRPr="00FE5CE8" w:rsidRDefault="006A23F5" w:rsidP="006A23F5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/>
        <w:ind w:left="0" w:firstLine="0"/>
        <w:jc w:val="both"/>
      </w:pPr>
      <w:r w:rsidRPr="00334679">
        <w:rPr>
          <w:bCs/>
          <w:iCs/>
        </w:rPr>
        <w:t xml:space="preserve">Udzielający Zamówienie zastrzega sobie prawo zlecania </w:t>
      </w:r>
      <w:r>
        <w:rPr>
          <w:bCs/>
          <w:iCs/>
        </w:rPr>
        <w:t>usługi</w:t>
      </w:r>
      <w:r w:rsidRPr="00334679">
        <w:rPr>
          <w:bCs/>
          <w:iCs/>
        </w:rPr>
        <w:t xml:space="preserve"> uzależnion</w:t>
      </w:r>
      <w:r>
        <w:rPr>
          <w:bCs/>
          <w:iCs/>
        </w:rPr>
        <w:t>ej</w:t>
      </w:r>
      <w:r w:rsidRPr="00334679">
        <w:rPr>
          <w:bCs/>
          <w:iCs/>
        </w:rPr>
        <w:t xml:space="preserve"> od rzeczywistych potrzeb Udzielającego Zamówienie, jednak nie przekraczając maksymalnej liczby wskazanej w formularzu asortymentowo-cenowym- załącznik nr 1 do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.</w:t>
      </w:r>
    </w:p>
    <w:p w:rsidR="006A23F5" w:rsidRDefault="006A23F5" w:rsidP="006A23F5">
      <w:pPr>
        <w:numPr>
          <w:ilvl w:val="0"/>
          <w:numId w:val="7"/>
        </w:numPr>
        <w:tabs>
          <w:tab w:val="clear" w:pos="36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Zakres rzeczowy w tym w szczególności ceny jednostkowe badań objętych umową określa załącznik </w:t>
      </w:r>
      <w:r w:rsidRPr="00211E2D">
        <w:rPr>
          <w:bCs/>
          <w:iCs/>
        </w:rPr>
        <w:br/>
        <w:t xml:space="preserve">nr 1 do Umowy stanowiący integralną cześć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. </w:t>
      </w:r>
    </w:p>
    <w:p w:rsidR="006A23F5" w:rsidRPr="00211E2D" w:rsidRDefault="006A23F5" w:rsidP="006A23F5">
      <w:pPr>
        <w:spacing w:after="0"/>
        <w:rPr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2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Obowiązki stron</w:t>
      </w:r>
    </w:p>
    <w:p w:rsidR="006A23F5" w:rsidRPr="00334679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334679">
        <w:t xml:space="preserve">Przyjmujący Zamówienie zapewnia, że </w:t>
      </w:r>
      <w:proofErr w:type="spellStart"/>
      <w:r w:rsidRPr="00334679">
        <w:t>badania</w:t>
      </w:r>
      <w:proofErr w:type="spellEnd"/>
      <w:r w:rsidRPr="00334679">
        <w:t xml:space="preserve"> stanowiące przedmiot </w:t>
      </w:r>
      <w:proofErr w:type="spellStart"/>
      <w:r w:rsidRPr="00334679">
        <w:t>umowy</w:t>
      </w:r>
      <w:proofErr w:type="spellEnd"/>
      <w:r w:rsidRPr="00334679">
        <w:t xml:space="preserve"> będą wykonywane przez osoby o odpowiednich kwalifikacjach zawodowych przewidzianych w obowiązujących przepisach, zgodnie z zasadami wiedzy medycznej, </w:t>
      </w:r>
      <w:proofErr w:type="spellStart"/>
      <w:r w:rsidRPr="00334679">
        <w:t>przy</w:t>
      </w:r>
      <w:proofErr w:type="spellEnd"/>
      <w:r w:rsidRPr="00334679">
        <w:t xml:space="preserve"> użyciu aparatury medycznej, urządzeń i sprzętu spełniających wymagania określone w odrębnych przepisach oraz </w:t>
      </w:r>
      <w:proofErr w:type="spellStart"/>
      <w:r w:rsidRPr="00334679">
        <w:t>przy</w:t>
      </w:r>
      <w:proofErr w:type="spellEnd"/>
      <w:r w:rsidRPr="00334679">
        <w:t xml:space="preserve"> poszanowaniu prac pacjenta. </w:t>
      </w:r>
    </w:p>
    <w:p w:rsidR="0092001F" w:rsidRDefault="006A23F5" w:rsidP="0092001F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334679">
        <w:t xml:space="preserve">Przyjmujący zamówienie zobowiązuje się do wykonywania świadczeń objętych zakresem </w:t>
      </w:r>
      <w:proofErr w:type="spellStart"/>
      <w:r w:rsidRPr="00334679">
        <w:t>umowy</w:t>
      </w:r>
      <w:proofErr w:type="spellEnd"/>
      <w:r w:rsidRPr="00334679">
        <w:t xml:space="preserve"> z najwyższą starannością, zgodnie ze wskazaniami aktualnej wiedzy medycznej, technicznej i analitycznej oraz zgodnie z zasadami etyki zawodowej, obowiązującymi przepisami prawa, a także wymaganiami </w:t>
      </w:r>
      <w:r>
        <w:br/>
      </w:r>
      <w:r w:rsidRPr="00334679">
        <w:t xml:space="preserve">i warunkami określonymi przez Narodowy Fundusz Zdrowia dla świadczeniodawców realizujących świadczenia zdrowotne </w:t>
      </w:r>
      <w:proofErr w:type="spellStart"/>
      <w:r w:rsidRPr="00334679">
        <w:t>przy</w:t>
      </w:r>
      <w:proofErr w:type="spellEnd"/>
      <w:r w:rsidRPr="00334679">
        <w:t xml:space="preserve"> jednoczesnym poszanowaniu praw pacjenta i zachowaniu ochrony danych osobowych.</w:t>
      </w:r>
    </w:p>
    <w:p w:rsidR="0092001F" w:rsidRPr="0092001F" w:rsidRDefault="0092001F" w:rsidP="0092001F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92001F">
        <w:rPr>
          <w:bCs/>
          <w:iCs/>
        </w:rPr>
        <w:t xml:space="preserve">Świadczenia zdrowotne, o których mowa w §1 wykonywane będą na rzecz pacjentów Udzielającego Zamówienia na podstawie wystawionych przez Udzielającego Zamówienia zleceń z imienną pieczątką </w:t>
      </w:r>
      <w:r w:rsidRPr="0092001F">
        <w:rPr>
          <w:bCs/>
          <w:iCs/>
        </w:rPr>
        <w:br/>
        <w:t>i podpisem lekarza kierującego Udzielającego Zamówienia.</w:t>
      </w:r>
    </w:p>
    <w:p w:rsidR="006A23F5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oświadcza, iż posiada przewidziane prawem warunki lokalowe, aparaturę i sprzęt medyczny oraz dysponuje odpowiednią liczbą personelu o kwalifikacjach zawodowych niezbędnych do właściwego wykonywania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 xml:space="preserve">. Przyjmujący Zamówienie ponadto oświadcza, </w:t>
      </w:r>
      <w:r w:rsidRPr="00FD4494">
        <w:rPr>
          <w:bCs/>
          <w:iCs/>
        </w:rPr>
        <w:br/>
        <w:t xml:space="preserve">że zapewnia wykonywanie badań zgodnie ze standardami opisanymi w Rozporządzeniu Ministra Zdrowia </w:t>
      </w:r>
      <w:r w:rsidRPr="00FD4494">
        <w:rPr>
          <w:bCs/>
          <w:iCs/>
        </w:rPr>
        <w:br/>
        <w:t xml:space="preserve">z dnia 23.03.2006r. w sprawie standardów, jakości dla medycznych laboratoriów diagnostycznych </w:t>
      </w:r>
      <w:r w:rsidRPr="00FD4494">
        <w:rPr>
          <w:bCs/>
          <w:iCs/>
        </w:rPr>
        <w:br/>
        <w:t xml:space="preserve">i mikrobiologicznych (tj. </w:t>
      </w:r>
      <w:proofErr w:type="spellStart"/>
      <w:r w:rsidRPr="00FD4494">
        <w:rPr>
          <w:bCs/>
          <w:iCs/>
        </w:rPr>
        <w:t>Dz.U</w:t>
      </w:r>
      <w:proofErr w:type="spellEnd"/>
      <w:r w:rsidRPr="00FD4494">
        <w:rPr>
          <w:bCs/>
          <w:iCs/>
        </w:rPr>
        <w:t xml:space="preserve">. 2019 poz. 1923 z </w:t>
      </w:r>
      <w:proofErr w:type="spellStart"/>
      <w:r w:rsidRPr="00FD4494">
        <w:rPr>
          <w:bCs/>
          <w:iCs/>
        </w:rPr>
        <w:t>późn</w:t>
      </w:r>
      <w:proofErr w:type="spellEnd"/>
      <w:r w:rsidRPr="00FD4494">
        <w:rPr>
          <w:bCs/>
          <w:iCs/>
        </w:rPr>
        <w:t xml:space="preserve">. </w:t>
      </w:r>
      <w:proofErr w:type="spellStart"/>
      <w:r w:rsidRPr="00FD4494">
        <w:rPr>
          <w:bCs/>
          <w:iCs/>
        </w:rPr>
        <w:t>zm</w:t>
      </w:r>
      <w:proofErr w:type="spellEnd"/>
      <w:r w:rsidRPr="00FD4494">
        <w:rPr>
          <w:bCs/>
          <w:iCs/>
        </w:rPr>
        <w:t>).</w:t>
      </w:r>
    </w:p>
    <w:p w:rsidR="006A23F5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zobowiązuje się wykonywać </w:t>
      </w:r>
      <w:proofErr w:type="spellStart"/>
      <w:r w:rsidRPr="00FD4494">
        <w:rPr>
          <w:bCs/>
          <w:iCs/>
        </w:rPr>
        <w:t>badania</w:t>
      </w:r>
      <w:proofErr w:type="spellEnd"/>
      <w:r w:rsidRPr="00FD4494">
        <w:rPr>
          <w:bCs/>
          <w:iCs/>
        </w:rPr>
        <w:t xml:space="preserve"> zgodnie z z</w:t>
      </w:r>
      <w:r w:rsidRPr="00FD4494">
        <w:rPr>
          <w:bCs/>
          <w:i/>
          <w:iCs/>
        </w:rPr>
        <w:t>ałącznikiem nr 1</w:t>
      </w:r>
      <w:r w:rsidRPr="00FD4494">
        <w:rPr>
          <w:bCs/>
          <w:i/>
          <w:iCs/>
        </w:rPr>
        <w:br/>
        <w:t xml:space="preserve"> do Umowy- Formularz asortymentowo-cenowy </w:t>
      </w:r>
      <w:r w:rsidRPr="00FD4494">
        <w:rPr>
          <w:bCs/>
          <w:iCs/>
        </w:rPr>
        <w:t xml:space="preserve">w odniesieniu do metody oznaczeń oraz czasu oczekiwania na wynik badań. Ponadto Przyjmujący zamówienie gwarantuje jakość i terminowość wykonania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>.</w:t>
      </w:r>
    </w:p>
    <w:p w:rsidR="006A23F5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FD4494">
        <w:rPr>
          <w:bCs/>
          <w:iCs/>
        </w:rPr>
        <w:t xml:space="preserve">Przedmiot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 xml:space="preserve"> będzie realizowany przez co najmniej jedną osobę, a w przypadku konieczności także większą liczbę osób, tak aby zagwarantować terminowość wykonania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>.</w:t>
      </w:r>
    </w:p>
    <w:p w:rsidR="006A23F5" w:rsidRPr="00061467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061467">
        <w:rPr>
          <w:bCs/>
          <w:iCs/>
        </w:rPr>
        <w:lastRenderedPageBreak/>
        <w:t xml:space="preserve">Przyjmujący zamówienie zobowiązuje się do wykonywania Przedmiotu </w:t>
      </w:r>
      <w:proofErr w:type="spellStart"/>
      <w:r w:rsidRPr="00061467">
        <w:rPr>
          <w:bCs/>
          <w:iCs/>
        </w:rPr>
        <w:t>umowy</w:t>
      </w:r>
      <w:proofErr w:type="spellEnd"/>
      <w:r w:rsidRPr="00061467">
        <w:rPr>
          <w:bCs/>
          <w:iCs/>
        </w:rPr>
        <w:t xml:space="preserve"> samodzielnie bez zlecania ich w części lub w całości podwykonawcom.</w:t>
      </w:r>
    </w:p>
    <w:p w:rsidR="006A23F5" w:rsidRPr="00061467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061467">
        <w:rPr>
          <w:bCs/>
          <w:iCs/>
        </w:rPr>
        <w:t xml:space="preserve">Przyjmujący Zamówienie zapewnia niezmienność cen jednostkowych badań przez cały okres trwania </w:t>
      </w:r>
      <w:proofErr w:type="spellStart"/>
      <w:r w:rsidRPr="00061467">
        <w:rPr>
          <w:bCs/>
          <w:iCs/>
        </w:rPr>
        <w:t>umowy</w:t>
      </w:r>
      <w:proofErr w:type="spellEnd"/>
      <w:r w:rsidRPr="00061467">
        <w:rPr>
          <w:bCs/>
          <w:iCs/>
        </w:rPr>
        <w:t>.</w:t>
      </w:r>
    </w:p>
    <w:p w:rsidR="006A23F5" w:rsidRPr="00061467" w:rsidRDefault="006A23F5" w:rsidP="006A23F5">
      <w:pPr>
        <w:numPr>
          <w:ilvl w:val="0"/>
          <w:numId w:val="11"/>
        </w:numPr>
        <w:suppressAutoHyphens/>
        <w:spacing w:after="0"/>
        <w:ind w:left="0" w:firstLine="0"/>
        <w:jc w:val="both"/>
      </w:pPr>
      <w:r w:rsidRPr="00061467">
        <w:rPr>
          <w:bCs/>
          <w:iCs/>
        </w:rPr>
        <w:t>Przyjmujący zamówienie zobowiązuje się do: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jc w:val="both"/>
      </w:pPr>
      <w:r w:rsidRPr="00061467">
        <w:rPr>
          <w:bCs/>
          <w:iCs/>
        </w:rPr>
        <w:t>prowadzenia rejestru zrealizowanych świadczeń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jc w:val="both"/>
      </w:pPr>
      <w:r w:rsidRPr="00061467">
        <w:rPr>
          <w:bCs/>
          <w:iCs/>
        </w:rPr>
        <w:t>prowadzenia i przechowywania dokumentacji medycznej zgodnie z przepisami prawa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jc w:val="both"/>
      </w:pPr>
      <w:r w:rsidRPr="00061467">
        <w:rPr>
          <w:bCs/>
          <w:iCs/>
        </w:rPr>
        <w:t xml:space="preserve">poddanie się kontroli Udzielającego Zamówienie w zakresie wykonywania postanowień niniejszej </w:t>
      </w:r>
      <w:proofErr w:type="spellStart"/>
      <w:r w:rsidRPr="00061467">
        <w:rPr>
          <w:bCs/>
          <w:iCs/>
        </w:rPr>
        <w:t>umowy</w:t>
      </w:r>
      <w:proofErr w:type="spellEnd"/>
      <w:r w:rsidRPr="00061467">
        <w:rPr>
          <w:bCs/>
          <w:iCs/>
        </w:rPr>
        <w:t>;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jc w:val="both"/>
      </w:pPr>
      <w:r w:rsidRPr="00061467">
        <w:rPr>
          <w:bCs/>
          <w:iCs/>
        </w:rPr>
        <w:t>poddania się kontroli Płatnika Publicznego w zakresie spełniania wymagań dotyczących świadczeń zdrowotnych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jc w:val="both"/>
      </w:pPr>
      <w:r w:rsidRPr="00061467">
        <w:t xml:space="preserve">zarejestrowania w Systemie Zarządzanie Obiegiem Informacji (SZOI) informacji o zawartym kontrakcie niezwłocznie po podpisaniu </w:t>
      </w:r>
      <w:proofErr w:type="spellStart"/>
      <w:r w:rsidRPr="00061467">
        <w:t>umowy</w:t>
      </w:r>
      <w:proofErr w:type="spellEnd"/>
      <w:r w:rsidRPr="00061467">
        <w:t xml:space="preserve"> przez Strony.</w:t>
      </w:r>
    </w:p>
    <w:p w:rsidR="006A23F5" w:rsidRPr="00061467" w:rsidRDefault="006A23F5" w:rsidP="006A23F5">
      <w:pPr>
        <w:numPr>
          <w:ilvl w:val="1"/>
          <w:numId w:val="12"/>
        </w:numPr>
        <w:tabs>
          <w:tab w:val="left" w:pos="0"/>
          <w:tab w:val="left" w:pos="360"/>
        </w:tabs>
        <w:suppressAutoHyphens/>
        <w:spacing w:after="0"/>
        <w:ind w:hanging="15"/>
        <w:jc w:val="both"/>
      </w:pPr>
      <w:r w:rsidRPr="00061467">
        <w:t xml:space="preserve">przekazania procedur </w:t>
      </w:r>
      <w:r w:rsidRPr="00061467">
        <w:rPr>
          <w:bCs/>
          <w:iCs/>
        </w:rPr>
        <w:t xml:space="preserve">zlecania, pobierania, przechowywania i transportu materiału </w:t>
      </w:r>
      <w:r>
        <w:rPr>
          <w:bCs/>
          <w:iCs/>
        </w:rPr>
        <w:br/>
      </w:r>
      <w:r w:rsidRPr="00061467">
        <w:rPr>
          <w:bCs/>
          <w:iCs/>
        </w:rPr>
        <w:t xml:space="preserve">do badań będących przedmiotem </w:t>
      </w:r>
      <w:proofErr w:type="spellStart"/>
      <w:r w:rsidRPr="00061467">
        <w:rPr>
          <w:bCs/>
          <w:iCs/>
        </w:rPr>
        <w:t>umowy</w:t>
      </w:r>
      <w:proofErr w:type="spellEnd"/>
      <w:r w:rsidRPr="00061467">
        <w:rPr>
          <w:bCs/>
          <w:iCs/>
        </w:rPr>
        <w:t xml:space="preserve"> niezwłocznie po jej zawarciu na adres internetowy praca.kliniczna@ipczd.pl</w:t>
      </w:r>
    </w:p>
    <w:p w:rsidR="006A23F5" w:rsidRPr="00061467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061467">
        <w:rPr>
          <w:bCs/>
          <w:iCs/>
        </w:rPr>
        <w:t xml:space="preserve">Przyjmujący zamówienie zobowiązuje się do realizacji Zamówienia w terminie 3 miesięcy </w:t>
      </w:r>
      <w:r>
        <w:rPr>
          <w:bCs/>
          <w:iCs/>
        </w:rPr>
        <w:br/>
      </w:r>
      <w:r w:rsidRPr="00061467">
        <w:rPr>
          <w:bCs/>
          <w:iCs/>
        </w:rPr>
        <w:t>w przypadku dostarczonych próbek DNA, w terminie 4 miesięcy w przypadku dostarczonych próbek krwi oraz maksymalnie 30 dni roboczych (nie więcej niż 10% całości zleceń) w przypadku próbek cito.</w:t>
      </w:r>
    </w:p>
    <w:p w:rsidR="006A23F5" w:rsidRPr="00061467" w:rsidRDefault="006A23F5" w:rsidP="006A23F5">
      <w:pPr>
        <w:numPr>
          <w:ilvl w:val="0"/>
          <w:numId w:val="11"/>
        </w:numPr>
        <w:tabs>
          <w:tab w:val="num" w:pos="0"/>
        </w:tabs>
        <w:spacing w:after="0"/>
        <w:ind w:left="0" w:firstLine="0"/>
        <w:jc w:val="both"/>
        <w:rPr>
          <w:bCs/>
          <w:iCs/>
        </w:rPr>
      </w:pPr>
      <w:r w:rsidRPr="00061467">
        <w:rPr>
          <w:bCs/>
          <w:iCs/>
        </w:rPr>
        <w:t xml:space="preserve">Przyjmujący zamówienie zobowiązuje się udostępnić Udzielającemu Zamówienia wyniki surowe (pliki </w:t>
      </w:r>
      <w:proofErr w:type="spellStart"/>
      <w:r w:rsidRPr="00061467">
        <w:rPr>
          <w:bCs/>
          <w:iCs/>
        </w:rPr>
        <w:t>fastq</w:t>
      </w:r>
      <w:proofErr w:type="spellEnd"/>
      <w:r w:rsidRPr="00061467">
        <w:rPr>
          <w:bCs/>
          <w:iCs/>
        </w:rPr>
        <w:t>, bam,</w:t>
      </w:r>
      <w:r w:rsidRPr="00061467">
        <w:t xml:space="preserve"> bam, </w:t>
      </w:r>
      <w:proofErr w:type="spellStart"/>
      <w:r w:rsidRPr="00061467">
        <w:t>bai</w:t>
      </w:r>
      <w:proofErr w:type="spellEnd"/>
      <w:r w:rsidRPr="00061467">
        <w:t>,</w:t>
      </w:r>
      <w:r w:rsidRPr="00061467">
        <w:rPr>
          <w:bCs/>
          <w:iCs/>
        </w:rPr>
        <w:t xml:space="preserve"> </w:t>
      </w:r>
      <w:proofErr w:type="spellStart"/>
      <w:r w:rsidRPr="00061467">
        <w:rPr>
          <w:bCs/>
          <w:iCs/>
        </w:rPr>
        <w:t>vcf</w:t>
      </w:r>
      <w:proofErr w:type="spellEnd"/>
      <w:r w:rsidRPr="00061467">
        <w:rPr>
          <w:bCs/>
          <w:iCs/>
        </w:rPr>
        <w:t xml:space="preserve">), </w:t>
      </w:r>
      <w:r w:rsidRPr="00061467">
        <w:t xml:space="preserve">wyniki ewaluacji jakości </w:t>
      </w:r>
      <w:proofErr w:type="spellStart"/>
      <w:r w:rsidRPr="00061467">
        <w:t>sekwencjonowania</w:t>
      </w:r>
      <w:proofErr w:type="spellEnd"/>
      <w:r w:rsidRPr="00061467">
        <w:t xml:space="preserve"> (raporty </w:t>
      </w:r>
      <w:proofErr w:type="spellStart"/>
      <w:r w:rsidRPr="00061467">
        <w:t>fastqc</w:t>
      </w:r>
      <w:proofErr w:type="spellEnd"/>
      <w:r w:rsidRPr="00061467">
        <w:t xml:space="preserve">, </w:t>
      </w:r>
      <w:proofErr w:type="spellStart"/>
      <w:r w:rsidRPr="00061467">
        <w:t>flagstats</w:t>
      </w:r>
      <w:proofErr w:type="spellEnd"/>
      <w:r w:rsidRPr="00061467">
        <w:t xml:space="preserve">, </w:t>
      </w:r>
      <w:proofErr w:type="spellStart"/>
      <w:r w:rsidRPr="00061467">
        <w:t>trimming-stats</w:t>
      </w:r>
      <w:proofErr w:type="spellEnd"/>
      <w:r w:rsidRPr="00061467">
        <w:t>)</w:t>
      </w:r>
      <w:r w:rsidRPr="00061467">
        <w:rPr>
          <w:bCs/>
          <w:iCs/>
        </w:rPr>
        <w:t xml:space="preserve"> i wyniki </w:t>
      </w:r>
      <w:proofErr w:type="spellStart"/>
      <w:r w:rsidRPr="00061467">
        <w:rPr>
          <w:bCs/>
          <w:iCs/>
        </w:rPr>
        <w:t>pipeline’u</w:t>
      </w:r>
      <w:proofErr w:type="spellEnd"/>
      <w:r w:rsidRPr="00061467">
        <w:rPr>
          <w:bCs/>
          <w:iCs/>
        </w:rPr>
        <w:t xml:space="preserve"> </w:t>
      </w:r>
      <w:proofErr w:type="spellStart"/>
      <w:r w:rsidRPr="00061467">
        <w:rPr>
          <w:bCs/>
          <w:iCs/>
        </w:rPr>
        <w:t>bioinformatycznego</w:t>
      </w:r>
      <w:proofErr w:type="spellEnd"/>
      <w:r w:rsidRPr="00061467">
        <w:rPr>
          <w:bCs/>
          <w:iCs/>
        </w:rPr>
        <w:t xml:space="preserve"> (w formacie danych MS </w:t>
      </w:r>
      <w:proofErr w:type="spellStart"/>
      <w:r w:rsidRPr="00061467">
        <w:rPr>
          <w:bCs/>
          <w:iCs/>
        </w:rPr>
        <w:t>Access</w:t>
      </w:r>
      <w:r w:rsidRPr="00061467">
        <w:rPr>
          <w:bCs/>
          <w:iCs/>
        </w:rPr>
        <w:softHyphen/>
      </w:r>
      <w:r w:rsidRPr="00061467">
        <w:rPr>
          <w:bCs/>
          <w:i/>
          <w:iCs/>
        </w:rPr>
        <w:t>.md</w:t>
      </w:r>
      <w:proofErr w:type="spellEnd"/>
      <w:r w:rsidRPr="00061467">
        <w:rPr>
          <w:bCs/>
          <w:i/>
          <w:iCs/>
        </w:rPr>
        <w:t>b</w:t>
      </w:r>
      <w:r w:rsidRPr="00061467">
        <w:rPr>
          <w:bCs/>
          <w:iCs/>
        </w:rPr>
        <w:t xml:space="preserve">) wraz </w:t>
      </w:r>
      <w:r w:rsidRPr="00061467">
        <w:rPr>
          <w:bCs/>
          <w:iCs/>
        </w:rPr>
        <w:br/>
        <w:t xml:space="preserve">z bezpośrednim łączem do wizualizacji wariantów molekularnych w programie IGV poprzez szyfrowane rozwiązanie chmurowe oraz zobowiązuje się przechowywać je na swoim serwerze. Przeniesienie lub usunięcie danych może nastąpić wyłącznie w porozumieniu z Udzielającym </w:t>
      </w:r>
      <w:proofErr w:type="spellStart"/>
      <w:r w:rsidRPr="00061467">
        <w:rPr>
          <w:bCs/>
          <w:iCs/>
        </w:rPr>
        <w:t>zamówienia</w:t>
      </w:r>
      <w:proofErr w:type="spellEnd"/>
      <w:r w:rsidRPr="00061467">
        <w:rPr>
          <w:bCs/>
          <w:iCs/>
        </w:rPr>
        <w:t>.</w:t>
      </w:r>
    </w:p>
    <w:p w:rsidR="006A23F5" w:rsidRPr="00061467" w:rsidRDefault="006A23F5" w:rsidP="006A23F5">
      <w:pPr>
        <w:numPr>
          <w:ilvl w:val="0"/>
          <w:numId w:val="11"/>
        </w:numPr>
        <w:tabs>
          <w:tab w:val="num" w:pos="0"/>
        </w:tabs>
        <w:spacing w:after="0"/>
        <w:ind w:left="0" w:firstLine="0"/>
        <w:jc w:val="both"/>
        <w:rPr>
          <w:bCs/>
          <w:iCs/>
        </w:rPr>
      </w:pPr>
      <w:r w:rsidRPr="00061467">
        <w:rPr>
          <w:bCs/>
          <w:iCs/>
        </w:rPr>
        <w:t>Surowe dane w formacie Microsoft Access powinny zawierać co najmniej:</w:t>
      </w:r>
    </w:p>
    <w:p w:rsidR="006A23F5" w:rsidRPr="0092001F" w:rsidRDefault="0092001F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proofErr w:type="spellStart"/>
      <w:r w:rsidRPr="0092001F">
        <w:t>anotację</w:t>
      </w:r>
      <w:proofErr w:type="spellEnd"/>
      <w:r w:rsidRPr="0092001F">
        <w:t xml:space="preserve"> dotyczącą częstości występowania wariantów - ogólnodostępne populacyjne bazy danych, minimum trzy ogólnoświatowe: </w:t>
      </w:r>
      <w:proofErr w:type="spellStart"/>
      <w:r w:rsidRPr="0092001F">
        <w:t>gnomAD</w:t>
      </w:r>
      <w:proofErr w:type="spellEnd"/>
      <w:r w:rsidRPr="0092001F">
        <w:t>, EVS, 10Uk; wymagane jest posiadanie bazy danych częstości wariantów dla populacji polskiej (1000 przypadków WES, 4000 przypadków panelu ≥1000 genów)</w:t>
      </w:r>
      <w:r w:rsidR="006A23F5" w:rsidRPr="0092001F">
        <w:rPr>
          <w:bCs/>
          <w:iCs/>
        </w:rPr>
        <w:t>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 xml:space="preserve">predykcję patogenności </w:t>
      </w:r>
      <w:proofErr w:type="spellStart"/>
      <w:r w:rsidRPr="0092001F">
        <w:rPr>
          <w:bCs/>
          <w:iCs/>
        </w:rPr>
        <w:t>zaanotowanych</w:t>
      </w:r>
      <w:proofErr w:type="spellEnd"/>
      <w:r w:rsidRPr="0092001F">
        <w:rPr>
          <w:bCs/>
          <w:iCs/>
        </w:rPr>
        <w:t xml:space="preserve"> wariantów molekularnych – minimum pięć algorytmów pozwalających na ocenę różnych typów wariantów molekularnych;</w:t>
      </w:r>
    </w:p>
    <w:p w:rsidR="006A23F5" w:rsidRPr="0092001F" w:rsidRDefault="0092001F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 xml:space="preserve">powiązanie każdego wariantu z aktualnymi bazami danych określającymi korelację z fenotypem klinicznym odnotowanym m.in. w następujących bazach: </w:t>
      </w:r>
      <w:proofErr w:type="spellStart"/>
      <w:r w:rsidRPr="0092001F">
        <w:rPr>
          <w:bCs/>
          <w:iCs/>
        </w:rPr>
        <w:t>ClinVar</w:t>
      </w:r>
      <w:proofErr w:type="spellEnd"/>
      <w:r w:rsidRPr="0092001F">
        <w:rPr>
          <w:bCs/>
          <w:iCs/>
        </w:rPr>
        <w:t xml:space="preserve">, HGMD Professional, </w:t>
      </w:r>
      <w:proofErr w:type="spellStart"/>
      <w:r w:rsidRPr="0092001F">
        <w:rPr>
          <w:bCs/>
          <w:iCs/>
        </w:rPr>
        <w:t>Varsome</w:t>
      </w:r>
      <w:proofErr w:type="spellEnd"/>
      <w:r w:rsidRPr="0092001F">
        <w:rPr>
          <w:bCs/>
          <w:iCs/>
        </w:rPr>
        <w:t xml:space="preserve">, COSMIC, OMIM, MITOMAP oraz adnotacją w bazie </w:t>
      </w:r>
      <w:proofErr w:type="spellStart"/>
      <w:r w:rsidRPr="0092001F">
        <w:rPr>
          <w:bCs/>
          <w:iCs/>
        </w:rPr>
        <w:t>dbSNP</w:t>
      </w:r>
      <w:proofErr w:type="spellEnd"/>
      <w:r w:rsidR="006A23F5" w:rsidRPr="0092001F">
        <w:rPr>
          <w:bCs/>
          <w:iCs/>
        </w:rPr>
        <w:t>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 xml:space="preserve">geny raportowane zgodnie z nomenklaturą HGNC (HUGO </w:t>
      </w:r>
      <w:proofErr w:type="spellStart"/>
      <w:r w:rsidRPr="0092001F">
        <w:rPr>
          <w:bCs/>
          <w:iCs/>
        </w:rPr>
        <w:t>Gene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Nomenclature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Committee</w:t>
      </w:r>
      <w:proofErr w:type="spellEnd"/>
      <w:r w:rsidRPr="0092001F">
        <w:rPr>
          <w:bCs/>
          <w:iCs/>
        </w:rPr>
        <w:t>);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 xml:space="preserve">nazewnictwo wariantów na poziomie nukleotydowym oraz aminokwasowym zgodnie </w:t>
      </w:r>
      <w:r w:rsidRPr="0092001F">
        <w:rPr>
          <w:bCs/>
          <w:iCs/>
        </w:rPr>
        <w:br/>
        <w:t>z nomenklaturą HGVS (</w:t>
      </w:r>
      <w:proofErr w:type="spellStart"/>
      <w:r w:rsidRPr="0092001F">
        <w:rPr>
          <w:bCs/>
          <w:iCs/>
        </w:rPr>
        <w:t>Human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Genome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Variation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Society</w:t>
      </w:r>
      <w:proofErr w:type="spellEnd"/>
      <w:r w:rsidRPr="0092001F">
        <w:rPr>
          <w:bCs/>
          <w:iCs/>
        </w:rPr>
        <w:t>);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 xml:space="preserve">podana liczba dla </w:t>
      </w:r>
      <w:proofErr w:type="spellStart"/>
      <w:r w:rsidRPr="0092001F">
        <w:rPr>
          <w:bCs/>
          <w:iCs/>
        </w:rPr>
        <w:t>allelu</w:t>
      </w:r>
      <w:proofErr w:type="spellEnd"/>
      <w:r w:rsidRPr="0092001F">
        <w:rPr>
          <w:bCs/>
          <w:iCs/>
        </w:rPr>
        <w:t xml:space="preserve"> prawidłowego, zmienionego oraz całkowita, status  </w:t>
      </w:r>
      <w:proofErr w:type="spellStart"/>
      <w:r w:rsidRPr="0092001F">
        <w:rPr>
          <w:bCs/>
          <w:iCs/>
        </w:rPr>
        <w:t>zygotyczności</w:t>
      </w:r>
      <w:proofErr w:type="spellEnd"/>
      <w:r w:rsidRPr="0092001F">
        <w:rPr>
          <w:bCs/>
          <w:iCs/>
        </w:rPr>
        <w:t xml:space="preserve"> wariantu, parametry jakościowe wariantu, typ zmiany (np. </w:t>
      </w:r>
      <w:proofErr w:type="spellStart"/>
      <w:r w:rsidRPr="0092001F">
        <w:rPr>
          <w:bCs/>
          <w:iCs/>
        </w:rPr>
        <w:t>missense</w:t>
      </w:r>
      <w:proofErr w:type="spellEnd"/>
      <w:r w:rsidRPr="0092001F">
        <w:rPr>
          <w:bCs/>
          <w:iCs/>
        </w:rPr>
        <w:t xml:space="preserve">, </w:t>
      </w:r>
      <w:proofErr w:type="spellStart"/>
      <w:r w:rsidRPr="0092001F">
        <w:rPr>
          <w:bCs/>
          <w:iCs/>
        </w:rPr>
        <w:t>frameshift</w:t>
      </w:r>
      <w:proofErr w:type="spellEnd"/>
      <w:r w:rsidRPr="0092001F">
        <w:rPr>
          <w:bCs/>
          <w:iCs/>
        </w:rPr>
        <w:t xml:space="preserve">, </w:t>
      </w:r>
      <w:proofErr w:type="spellStart"/>
      <w:r w:rsidRPr="0092001F">
        <w:rPr>
          <w:bCs/>
          <w:iCs/>
        </w:rPr>
        <w:t>splice-site</w:t>
      </w:r>
      <w:proofErr w:type="spellEnd"/>
      <w:r w:rsidRPr="0092001F">
        <w:rPr>
          <w:bCs/>
          <w:iCs/>
        </w:rPr>
        <w:t>), siła zmiany;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>link do bezpośredniej wizualizacji w programie IGV (</w:t>
      </w:r>
      <w:proofErr w:type="spellStart"/>
      <w:r w:rsidRPr="0092001F">
        <w:rPr>
          <w:bCs/>
          <w:iCs/>
        </w:rPr>
        <w:t>Integrative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Genomics</w:t>
      </w:r>
      <w:proofErr w:type="spellEnd"/>
      <w:r w:rsidRPr="0092001F">
        <w:rPr>
          <w:bCs/>
          <w:iCs/>
        </w:rPr>
        <w:t xml:space="preserve"> </w:t>
      </w:r>
      <w:proofErr w:type="spellStart"/>
      <w:r w:rsidRPr="0092001F">
        <w:rPr>
          <w:bCs/>
          <w:iCs/>
        </w:rPr>
        <w:t>Viewer</w:t>
      </w:r>
      <w:proofErr w:type="spellEnd"/>
      <w:r w:rsidRPr="0092001F">
        <w:rPr>
          <w:bCs/>
          <w:iCs/>
        </w:rPr>
        <w:t>) zaimplementowanego w chmurze wykonawcy lub umożliwiający szyfrowane połączenie z otwartym programem na lokalnym komputerze zleceniodawcy i wizualizację odczytów konkretnej próbki;</w:t>
      </w:r>
    </w:p>
    <w:p w:rsidR="006A23F5" w:rsidRPr="0092001F" w:rsidRDefault="0092001F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rPr>
          <w:bCs/>
          <w:iCs/>
        </w:rPr>
        <w:t>link do automatycznego raportu o wariancie (m.in. dane z w/w baz i informacje o próbkach z tym samym wariantem molekularnym (np. ID próbki z IPCZD);</w:t>
      </w:r>
    </w:p>
    <w:p w:rsidR="006A23F5" w:rsidRPr="0092001F" w:rsidRDefault="006A23F5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proofErr w:type="spellStart"/>
      <w:r w:rsidRPr="0092001F">
        <w:rPr>
          <w:bCs/>
          <w:iCs/>
        </w:rPr>
        <w:t>Metadane</w:t>
      </w:r>
      <w:proofErr w:type="spellEnd"/>
      <w:r w:rsidRPr="0092001F">
        <w:rPr>
          <w:bCs/>
          <w:iCs/>
        </w:rPr>
        <w:t xml:space="preserve"> próbki z pliku VCF</w:t>
      </w:r>
      <w:r w:rsidR="0092001F" w:rsidRPr="0092001F">
        <w:rPr>
          <w:bCs/>
          <w:iCs/>
        </w:rPr>
        <w:t>;</w:t>
      </w:r>
    </w:p>
    <w:p w:rsidR="0092001F" w:rsidRPr="0092001F" w:rsidRDefault="0092001F" w:rsidP="006A23F5">
      <w:pPr>
        <w:numPr>
          <w:ilvl w:val="0"/>
          <w:numId w:val="13"/>
        </w:numPr>
        <w:spacing w:after="0"/>
        <w:ind w:left="709" w:hanging="298"/>
        <w:jc w:val="both"/>
        <w:rPr>
          <w:bCs/>
          <w:iCs/>
        </w:rPr>
      </w:pPr>
      <w:r w:rsidRPr="0092001F">
        <w:t>Pliki z analizą danych typu CNV (</w:t>
      </w:r>
      <w:proofErr w:type="spellStart"/>
      <w:r w:rsidRPr="0092001F">
        <w:rPr>
          <w:color w:val="000000"/>
        </w:rPr>
        <w:t>CopyNumberVariations</w:t>
      </w:r>
      <w:proofErr w:type="spellEnd"/>
      <w:r w:rsidRPr="0092001F">
        <w:rPr>
          <w:color w:val="000000"/>
        </w:rPr>
        <w:t>) zawierające:</w:t>
      </w:r>
    </w:p>
    <w:p w:rsidR="0092001F" w:rsidRPr="0092001F" w:rsidRDefault="0092001F" w:rsidP="0092001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92001F">
        <w:rPr>
          <w:color w:val="000000"/>
          <w:lang w:eastAsia="pl-PL"/>
        </w:rPr>
        <w:lastRenderedPageBreak/>
        <w:t xml:space="preserve">tabelaryczne zestawienie o potencjalnych </w:t>
      </w:r>
      <w:proofErr w:type="spellStart"/>
      <w:r w:rsidRPr="0092001F">
        <w:rPr>
          <w:color w:val="000000"/>
          <w:lang w:eastAsia="pl-PL"/>
        </w:rPr>
        <w:t>delecjach</w:t>
      </w:r>
      <w:proofErr w:type="spellEnd"/>
      <w:r w:rsidRPr="0092001F">
        <w:rPr>
          <w:color w:val="000000"/>
          <w:lang w:eastAsia="pl-PL"/>
        </w:rPr>
        <w:t xml:space="preserve"> homo/</w:t>
      </w:r>
      <w:proofErr w:type="spellStart"/>
      <w:r w:rsidRPr="0092001F">
        <w:rPr>
          <w:color w:val="000000"/>
          <w:lang w:eastAsia="pl-PL"/>
        </w:rPr>
        <w:t>hemizygotycznych</w:t>
      </w:r>
      <w:proofErr w:type="spellEnd"/>
      <w:r w:rsidRPr="0092001F">
        <w:rPr>
          <w:color w:val="000000"/>
          <w:lang w:eastAsia="pl-PL"/>
        </w:rPr>
        <w:t xml:space="preserve"> (pliki typu .</w:t>
      </w:r>
      <w:proofErr w:type="spellStart"/>
      <w:r w:rsidRPr="0092001F">
        <w:rPr>
          <w:color w:val="000000"/>
          <w:lang w:eastAsia="pl-PL"/>
        </w:rPr>
        <w:t>mdb</w:t>
      </w:r>
      <w:proofErr w:type="spellEnd"/>
      <w:r w:rsidRPr="0092001F">
        <w:rPr>
          <w:color w:val="000000"/>
          <w:lang w:eastAsia="pl-PL"/>
        </w:rPr>
        <w:t>)</w:t>
      </w:r>
    </w:p>
    <w:p w:rsidR="006A23F5" w:rsidRPr="0092001F" w:rsidRDefault="0092001F" w:rsidP="0092001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92001F">
        <w:rPr>
          <w:color w:val="000000"/>
          <w:lang w:eastAsia="pl-PL"/>
        </w:rPr>
        <w:t>tabelaryczne (plik typu .</w:t>
      </w:r>
      <w:proofErr w:type="spellStart"/>
      <w:r w:rsidRPr="0092001F">
        <w:rPr>
          <w:color w:val="000000"/>
          <w:lang w:eastAsia="pl-PL"/>
        </w:rPr>
        <w:t>mdb</w:t>
      </w:r>
      <w:proofErr w:type="spellEnd"/>
      <w:r w:rsidRPr="0092001F">
        <w:rPr>
          <w:color w:val="000000"/>
          <w:lang w:eastAsia="pl-PL"/>
        </w:rPr>
        <w:t xml:space="preserve">) i graficzne (pliki typu </w:t>
      </w:r>
      <w:proofErr w:type="spellStart"/>
      <w:r w:rsidRPr="0092001F">
        <w:rPr>
          <w:color w:val="000000"/>
          <w:lang w:eastAsia="pl-PL"/>
        </w:rPr>
        <w:t>pdf</w:t>
      </w:r>
      <w:proofErr w:type="spellEnd"/>
      <w:r w:rsidRPr="0092001F">
        <w:rPr>
          <w:color w:val="000000"/>
          <w:lang w:eastAsia="pl-PL"/>
        </w:rPr>
        <w:t>/</w:t>
      </w:r>
      <w:proofErr w:type="spellStart"/>
      <w:r w:rsidRPr="0092001F">
        <w:rPr>
          <w:color w:val="000000"/>
          <w:lang w:eastAsia="pl-PL"/>
        </w:rPr>
        <w:t>png</w:t>
      </w:r>
      <w:proofErr w:type="spellEnd"/>
      <w:r w:rsidRPr="0092001F">
        <w:rPr>
          <w:color w:val="000000"/>
          <w:lang w:eastAsia="pl-PL"/>
        </w:rPr>
        <w:t>) zestawienie wyników w zakresie zmian dawki genu (</w:t>
      </w:r>
      <w:proofErr w:type="spellStart"/>
      <w:r w:rsidRPr="0092001F">
        <w:rPr>
          <w:color w:val="000000"/>
          <w:lang w:eastAsia="pl-PL"/>
        </w:rPr>
        <w:t>gain</w:t>
      </w:r>
      <w:proofErr w:type="spellEnd"/>
      <w:r w:rsidRPr="0092001F">
        <w:rPr>
          <w:color w:val="000000"/>
          <w:lang w:eastAsia="pl-PL"/>
        </w:rPr>
        <w:t xml:space="preserve"> i </w:t>
      </w:r>
      <w:proofErr w:type="spellStart"/>
      <w:r w:rsidRPr="0092001F">
        <w:rPr>
          <w:color w:val="000000"/>
          <w:lang w:eastAsia="pl-PL"/>
        </w:rPr>
        <w:t>loss</w:t>
      </w:r>
      <w:proofErr w:type="spellEnd"/>
      <w:r w:rsidRPr="0092001F">
        <w:rPr>
          <w:color w:val="000000"/>
          <w:lang w:eastAsia="pl-PL"/>
        </w:rPr>
        <w:t xml:space="preserve">) w odniesieniu do wszystkich chromosomów, </w:t>
      </w:r>
      <w:proofErr w:type="spellStart"/>
      <w:r w:rsidRPr="0092001F">
        <w:rPr>
          <w:color w:val="000000"/>
          <w:lang w:eastAsia="pl-PL"/>
        </w:rPr>
        <w:t>tzw.wstępny</w:t>
      </w:r>
      <w:proofErr w:type="spellEnd"/>
      <w:r w:rsidRPr="0092001F">
        <w:rPr>
          <w:color w:val="000000"/>
          <w:lang w:eastAsia="pl-PL"/>
        </w:rPr>
        <w:t xml:space="preserve"> kariotyp </w:t>
      </w:r>
      <w:r w:rsidRPr="0092001F">
        <w:rPr>
          <w:color w:val="000000"/>
          <w:lang w:eastAsia="pl-PL"/>
        </w:rPr>
        <w:br/>
        <w:t xml:space="preserve">z </w:t>
      </w:r>
      <w:proofErr w:type="spellStart"/>
      <w:r w:rsidRPr="0092001F">
        <w:rPr>
          <w:color w:val="000000"/>
          <w:lang w:eastAsia="pl-PL"/>
        </w:rPr>
        <w:t>podlinkowaniem</w:t>
      </w:r>
      <w:proofErr w:type="spellEnd"/>
      <w:r w:rsidRPr="0092001F">
        <w:rPr>
          <w:color w:val="000000"/>
          <w:lang w:eastAsia="pl-PL"/>
        </w:rPr>
        <w:t xml:space="preserve"> do genów znajdujących się w zakresie zmiany dawki</w:t>
      </w:r>
      <w:r>
        <w:rPr>
          <w:color w:val="000000"/>
          <w:lang w:eastAsia="pl-PL"/>
        </w:rPr>
        <w:t>.</w:t>
      </w:r>
    </w:p>
    <w:p w:rsidR="006A23F5" w:rsidRPr="004076C3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Materiał do badań będzie dostarczany przez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do siedziby Przyjmującego zamówienie. Transport materiału odbędzie się na koszt i ryzyko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, </w:t>
      </w:r>
      <w:r w:rsidRPr="004076C3">
        <w:rPr>
          <w:bCs/>
          <w:iCs/>
        </w:rPr>
        <w:t>w warunkach zapewniających jego przydatność do badań i gwarantujących bezpieczeństwo osób zajmujących się transportem próbek zgodnie z obowiązującymi przepisami prawa.</w:t>
      </w:r>
    </w:p>
    <w:p w:rsidR="006A23F5" w:rsidRPr="004076C3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4076C3">
        <w:rPr>
          <w:bCs/>
          <w:iCs/>
        </w:rPr>
        <w:t xml:space="preserve">Przedmiotem </w:t>
      </w:r>
      <w:proofErr w:type="spellStart"/>
      <w:r w:rsidRPr="004076C3">
        <w:rPr>
          <w:bCs/>
          <w:iCs/>
        </w:rPr>
        <w:t>umowy</w:t>
      </w:r>
      <w:proofErr w:type="spellEnd"/>
      <w:r w:rsidRPr="004076C3">
        <w:rPr>
          <w:bCs/>
          <w:iCs/>
        </w:rPr>
        <w:t xml:space="preserve"> będą zestawy zakodowanych próbek materiału genetycznego, do których drogą mailową dostarczana będzie lista ID próbek wraz ze zleceniami do wykonania.</w:t>
      </w:r>
    </w:p>
    <w:p w:rsidR="006A23F5" w:rsidRPr="004076C3" w:rsidRDefault="006A23F5" w:rsidP="006A23F5">
      <w:pPr>
        <w:numPr>
          <w:ilvl w:val="0"/>
          <w:numId w:val="11"/>
        </w:numPr>
        <w:tabs>
          <w:tab w:val="num" w:pos="360"/>
        </w:tabs>
        <w:spacing w:after="0"/>
        <w:ind w:left="0" w:firstLine="0"/>
        <w:jc w:val="both"/>
        <w:rPr>
          <w:bCs/>
          <w:iCs/>
        </w:rPr>
      </w:pPr>
      <w:r w:rsidRPr="004076C3">
        <w:rPr>
          <w:bCs/>
          <w:iCs/>
        </w:rPr>
        <w:t>Przyjmujący zamówienie zobowiązany jest do prowadzenia rejestru zrealizowanych świadczeń, rejestru badań laboratoryjnych oraz dokumentacji medycznej zgodnie z przepisami prawa.</w:t>
      </w:r>
    </w:p>
    <w:p w:rsidR="006A23F5" w:rsidRPr="004076C3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4076C3">
        <w:rPr>
          <w:bCs/>
          <w:iCs/>
        </w:rPr>
        <w:t xml:space="preserve">Przyjmujący zamówienie zobowiązuje się udostępnić surowe dane z </w:t>
      </w:r>
      <w:proofErr w:type="spellStart"/>
      <w:r w:rsidRPr="004076C3">
        <w:rPr>
          <w:bCs/>
          <w:iCs/>
        </w:rPr>
        <w:t>pipeline’u</w:t>
      </w:r>
      <w:proofErr w:type="spellEnd"/>
      <w:r w:rsidRPr="004076C3">
        <w:rPr>
          <w:bCs/>
          <w:iCs/>
        </w:rPr>
        <w:t xml:space="preserve"> </w:t>
      </w:r>
      <w:proofErr w:type="spellStart"/>
      <w:r w:rsidRPr="004076C3">
        <w:rPr>
          <w:bCs/>
          <w:iCs/>
        </w:rPr>
        <w:t>bioinformatyczego</w:t>
      </w:r>
      <w:proofErr w:type="spellEnd"/>
      <w:r w:rsidRPr="004076C3">
        <w:rPr>
          <w:bCs/>
          <w:iCs/>
        </w:rPr>
        <w:t xml:space="preserve"> bez analizy wariantów molekularnych zgodnie z ust. </w:t>
      </w:r>
      <w:r>
        <w:rPr>
          <w:bCs/>
          <w:iCs/>
        </w:rPr>
        <w:t>11 i 12</w:t>
      </w:r>
      <w:r w:rsidRPr="004076C3">
        <w:rPr>
          <w:bCs/>
          <w:iCs/>
        </w:rPr>
        <w:t xml:space="preserve">.  </w:t>
      </w:r>
    </w:p>
    <w:p w:rsidR="006A23F5" w:rsidRPr="004076C3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4076C3">
        <w:rPr>
          <w:bCs/>
          <w:iCs/>
        </w:rPr>
        <w:t xml:space="preserve">Odbiór wyników badań następował będzie w formie elektronicznej </w:t>
      </w:r>
      <w:proofErr w:type="spellStart"/>
      <w:r w:rsidRPr="004076C3">
        <w:rPr>
          <w:bCs/>
          <w:iCs/>
        </w:rPr>
        <w:t>(clou</w:t>
      </w:r>
      <w:proofErr w:type="spellEnd"/>
      <w:r w:rsidRPr="004076C3">
        <w:rPr>
          <w:bCs/>
          <w:iCs/>
        </w:rPr>
        <w:t xml:space="preserve">d) w siedzibie Udzielającego zamówienie przez uprawnionych pracowników Udzielającego zamówienie. Listę upoważnionych osób, Udzielający zamówienie przekaże drogą pisemną w terminie 7 dni od daty zawarcia </w:t>
      </w:r>
      <w:proofErr w:type="spellStart"/>
      <w:r w:rsidRPr="004076C3"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6A23F5" w:rsidRPr="00211E2D" w:rsidRDefault="006A23F5" w:rsidP="006A23F5">
      <w:pPr>
        <w:numPr>
          <w:ilvl w:val="0"/>
          <w:numId w:val="11"/>
        </w:numPr>
        <w:tabs>
          <w:tab w:val="num" w:pos="36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 przypadku wystąpienia okoliczności uniemożliwiających realizację zadań wynikających z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, Przyjmujący zamówienie powiadomi niezwłocznie drogą elektroniczną o zaistniałym fakcie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podając przyczynę oraz przewidywany czas braku możliwości wykonywania usług, a następnie potwierdzi to na piśmie.</w:t>
      </w:r>
    </w:p>
    <w:p w:rsidR="006A23F5" w:rsidRPr="00211E2D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zobowiązuje się do udostępnienia rejestru, o którym mowa w ust. </w:t>
      </w:r>
      <w:r>
        <w:rPr>
          <w:bCs/>
          <w:iCs/>
        </w:rPr>
        <w:t>15</w:t>
      </w:r>
      <w:r w:rsidRPr="00211E2D">
        <w:rPr>
          <w:bCs/>
          <w:iCs/>
        </w:rPr>
        <w:t xml:space="preserve">, Udzielającemu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lub osobie przez niego upoważnionej.</w:t>
      </w:r>
    </w:p>
    <w:p w:rsidR="006A23F5" w:rsidRPr="00211E2D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nie wyraża zgody na wykorzystywanie dostarczanego przez Udzielającego 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materiałów do celów innych, niż wykonywanie usługi określonej w umowie.</w:t>
      </w:r>
    </w:p>
    <w:p w:rsidR="006A23F5" w:rsidRPr="00211E2D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oświadcza, że świadczenia zdrowotne udzielane na podstawie umów zawartych z innymi podmiotami nie będą miały wpływu na ilość, jakość i terminowość świadczeń będących Przedmiotem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.</w:t>
      </w:r>
    </w:p>
    <w:p w:rsidR="006A23F5" w:rsidRPr="00211E2D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zobowiązuje się niezwłocznie po zawarciu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do wprowadzenia stosownych danych na stronie Narodowego Funduszu Zdrowia Mazowieckiego Oddziału Wojewódzkiego w Warszawie, w Systemie Zarządzania Obiegiem Informacji (SZOI).</w:t>
      </w:r>
    </w:p>
    <w:p w:rsidR="006A23F5" w:rsidRPr="00211E2D" w:rsidRDefault="006A23F5" w:rsidP="006A23F5">
      <w:pPr>
        <w:numPr>
          <w:ilvl w:val="0"/>
          <w:numId w:val="11"/>
        </w:numPr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 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i Przyjmujący zamówienie uzgadniają, że osobami uprawnionymi </w:t>
      </w:r>
      <w:r w:rsidRPr="00211E2D">
        <w:rPr>
          <w:bCs/>
          <w:iCs/>
        </w:rPr>
        <w:br/>
        <w:t xml:space="preserve">do kontaktów we wszelkich sprawach związanych z wykonaniem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są:</w:t>
      </w:r>
    </w:p>
    <w:p w:rsidR="006A23F5" w:rsidRPr="00211E2D" w:rsidRDefault="006A23F5" w:rsidP="006A23F5">
      <w:pPr>
        <w:spacing w:after="0"/>
        <w:rPr>
          <w:bCs/>
          <w:iCs/>
        </w:rPr>
      </w:pP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 xml:space="preserve">Ze strony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>:</w:t>
      </w:r>
    </w:p>
    <w:p w:rsidR="006A23F5" w:rsidRDefault="006A23F5" w:rsidP="006A23F5">
      <w:pPr>
        <w:numPr>
          <w:ilvl w:val="0"/>
          <w:numId w:val="9"/>
        </w:numPr>
        <w:spacing w:after="0"/>
        <w:ind w:left="284" w:hanging="284"/>
        <w:rPr>
          <w:bCs/>
          <w:iCs/>
        </w:rPr>
      </w:pPr>
      <w:r>
        <w:rPr>
          <w:bCs/>
          <w:iCs/>
        </w:rPr>
        <w:t>W sprawach formalnych:</w:t>
      </w:r>
    </w:p>
    <w:p w:rsidR="006A23F5" w:rsidRPr="00211E2D" w:rsidRDefault="006A23F5" w:rsidP="006A23F5">
      <w:pPr>
        <w:spacing w:after="0"/>
        <w:ind w:left="284"/>
        <w:rPr>
          <w:bCs/>
          <w:iCs/>
        </w:rPr>
      </w:pPr>
      <w:r w:rsidRPr="00211E2D">
        <w:rPr>
          <w:bCs/>
          <w:iCs/>
        </w:rPr>
        <w:t>Pracownik Działu Kontraktowania i Rozliczania Świadczeń</w:t>
      </w:r>
    </w:p>
    <w:p w:rsidR="006A23F5" w:rsidRPr="00211E2D" w:rsidRDefault="006A23F5" w:rsidP="006A23F5">
      <w:pPr>
        <w:spacing w:after="0"/>
        <w:ind w:left="284"/>
        <w:rPr>
          <w:bCs/>
          <w:iCs/>
          <w:lang w:val="en-US"/>
        </w:rPr>
      </w:pPr>
      <w:r w:rsidRPr="00211E2D">
        <w:rPr>
          <w:bCs/>
          <w:iCs/>
          <w:lang w:val="en-US"/>
        </w:rPr>
        <w:t>tel.: 22 815 16 78</w:t>
      </w:r>
    </w:p>
    <w:p w:rsidR="006A23F5" w:rsidRPr="00211E2D" w:rsidRDefault="006A23F5" w:rsidP="006A23F5">
      <w:pPr>
        <w:spacing w:after="0"/>
        <w:ind w:left="284"/>
        <w:rPr>
          <w:bCs/>
          <w:iCs/>
          <w:lang w:val="en-US"/>
        </w:rPr>
      </w:pPr>
      <w:r w:rsidRPr="00211E2D">
        <w:rPr>
          <w:bCs/>
          <w:iCs/>
          <w:lang w:val="en-US"/>
        </w:rPr>
        <w:t>e-mail: praca.kliniczna@ipczd.pl</w:t>
      </w:r>
    </w:p>
    <w:p w:rsidR="006A23F5" w:rsidRDefault="006A23F5" w:rsidP="006A23F5">
      <w:pPr>
        <w:spacing w:after="0"/>
        <w:rPr>
          <w:bCs/>
          <w:iCs/>
          <w:lang w:val="en-US"/>
        </w:rPr>
      </w:pPr>
    </w:p>
    <w:p w:rsidR="006A23F5" w:rsidRDefault="006A23F5" w:rsidP="006A23F5">
      <w:pPr>
        <w:numPr>
          <w:ilvl w:val="0"/>
          <w:numId w:val="9"/>
        </w:numPr>
        <w:spacing w:after="0"/>
        <w:ind w:left="284" w:hanging="284"/>
        <w:rPr>
          <w:bCs/>
          <w:iCs/>
        </w:rPr>
      </w:pPr>
      <w:r>
        <w:rPr>
          <w:bCs/>
          <w:iCs/>
        </w:rPr>
        <w:t>W sprawach merytorycznych:</w:t>
      </w:r>
    </w:p>
    <w:p w:rsidR="006A23F5" w:rsidRDefault="006A23F5" w:rsidP="006A23F5">
      <w:pPr>
        <w:spacing w:after="0"/>
        <w:ind w:left="284"/>
        <w:rPr>
          <w:bCs/>
          <w:iCs/>
        </w:rPr>
      </w:pPr>
      <w:r>
        <w:rPr>
          <w:bCs/>
          <w:iCs/>
        </w:rPr>
        <w:t>Pracownik Pracowni Genetyki Molekularnej:</w:t>
      </w:r>
    </w:p>
    <w:p w:rsidR="006A23F5" w:rsidRPr="003D2020" w:rsidRDefault="006A23F5" w:rsidP="006A23F5">
      <w:pPr>
        <w:pStyle w:val="Default"/>
        <w:ind w:left="284"/>
        <w:rPr>
          <w:rFonts w:ascii="Calibri" w:eastAsia="Calibri" w:hAnsi="Calibri" w:cs="Verdana"/>
          <w:sz w:val="22"/>
          <w:szCs w:val="22"/>
          <w:lang w:val="en-US"/>
        </w:rPr>
      </w:pPr>
      <w:r w:rsidRPr="003D2020">
        <w:rPr>
          <w:rFonts w:ascii="Calibri" w:hAnsi="Calibri"/>
          <w:bCs/>
          <w:iCs/>
          <w:sz w:val="22"/>
          <w:szCs w:val="22"/>
          <w:lang w:val="en-US"/>
        </w:rPr>
        <w:t xml:space="preserve">tel.: </w:t>
      </w:r>
      <w:r w:rsidRPr="003D2020">
        <w:rPr>
          <w:rFonts w:ascii="Calibri" w:eastAsia="Calibri" w:hAnsi="Calibri" w:cs="Verdana"/>
          <w:sz w:val="22"/>
          <w:szCs w:val="22"/>
          <w:lang w:val="en-US"/>
        </w:rPr>
        <w:t>22 815 72 64</w:t>
      </w:r>
    </w:p>
    <w:p w:rsidR="006A23F5" w:rsidRPr="003D2020" w:rsidRDefault="006A23F5" w:rsidP="006A23F5">
      <w:pPr>
        <w:spacing w:after="0"/>
        <w:ind w:left="284"/>
        <w:rPr>
          <w:bCs/>
          <w:iCs/>
          <w:lang w:val="en-US"/>
        </w:rPr>
      </w:pPr>
      <w:r w:rsidRPr="003D2020">
        <w:rPr>
          <w:bCs/>
          <w:iCs/>
          <w:lang w:val="en-US"/>
        </w:rPr>
        <w:t>e-mail: genetyka@ipczd.pl</w:t>
      </w:r>
    </w:p>
    <w:p w:rsidR="006A23F5" w:rsidRDefault="006A23F5" w:rsidP="006A23F5">
      <w:pPr>
        <w:spacing w:after="0"/>
        <w:rPr>
          <w:bCs/>
          <w:iCs/>
          <w:lang w:val="en-US"/>
        </w:rPr>
      </w:pPr>
    </w:p>
    <w:p w:rsidR="006A23F5" w:rsidRPr="003D2020" w:rsidRDefault="006A23F5" w:rsidP="006A23F5">
      <w:pPr>
        <w:spacing w:after="0"/>
        <w:rPr>
          <w:bCs/>
          <w:iCs/>
          <w:lang w:val="en-US"/>
        </w:rPr>
      </w:pP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lastRenderedPageBreak/>
        <w:t>Ze strony Przyjmującego zamówienie:</w:t>
      </w: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>Imię i nazwisko:</w:t>
      </w: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>tel.</w:t>
      </w:r>
    </w:p>
    <w:p w:rsidR="006A23F5" w:rsidRPr="00EC0361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>e-mail: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3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Warunki płatności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Łączna wartość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wynosi ...................... </w:t>
      </w:r>
      <w:r>
        <w:rPr>
          <w:bCs/>
          <w:iCs/>
        </w:rPr>
        <w:t>netto</w:t>
      </w:r>
      <w:r w:rsidRPr="00211E2D">
        <w:rPr>
          <w:bCs/>
          <w:iCs/>
        </w:rPr>
        <w:t xml:space="preserve"> (słownie:..................................................), ……………. </w:t>
      </w:r>
      <w:r>
        <w:rPr>
          <w:bCs/>
          <w:iCs/>
        </w:rPr>
        <w:t>netto</w:t>
      </w:r>
      <w:r w:rsidRPr="00211E2D">
        <w:rPr>
          <w:bCs/>
          <w:iCs/>
        </w:rPr>
        <w:t xml:space="preserve">. W przypadku niewykorzystania wartości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 terminie, o którym mowa w § 5 ust. 1,  Przyjmującemu zamówienie nie przysługuje roszczenie o wykonanie pozostałej części wartości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. 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color w:val="000000"/>
        </w:rPr>
        <w:t xml:space="preserve">Ceny jednostkowe badań, wskazane w załączniku nr 1 do Umowy, nie ulegną zwiększeniu przez cały okres obowiązywania niniejszej </w:t>
      </w:r>
      <w:proofErr w:type="spellStart"/>
      <w:r w:rsidRPr="00211E2D">
        <w:rPr>
          <w:color w:val="000000"/>
        </w:rPr>
        <w:t>umowy</w:t>
      </w:r>
      <w:proofErr w:type="spellEnd"/>
      <w:r w:rsidRPr="00211E2D">
        <w:rPr>
          <w:color w:val="000000"/>
        </w:rPr>
        <w:t>.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Za realizację Przedmiotu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zapłaci Przyjmującemu zamówienie należne wynagrodzenie, będące równowartością iloczynu wykonanych badań i cen określonych </w:t>
      </w:r>
      <w:r>
        <w:rPr>
          <w:bCs/>
          <w:iCs/>
        </w:rPr>
        <w:br/>
      </w:r>
      <w:r w:rsidRPr="00211E2D">
        <w:rPr>
          <w:bCs/>
          <w:iCs/>
        </w:rPr>
        <w:t xml:space="preserve">w </w:t>
      </w:r>
      <w:r w:rsidRPr="00211E2D">
        <w:rPr>
          <w:bCs/>
          <w:i/>
          <w:iCs/>
          <w:u w:val="single"/>
        </w:rPr>
        <w:t xml:space="preserve">załączniku nr 1 </w:t>
      </w:r>
      <w:r w:rsidRPr="00211E2D">
        <w:rPr>
          <w:bCs/>
          <w:iCs/>
        </w:rPr>
        <w:t xml:space="preserve">do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. 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Wynagrodzenie, o którym mowa w ust. 3 płatne jest przez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na podstawie faktury i dołączonej do niej specyfikacji rodzajowo-ilościowej badań wykonywanych w danym miesiącu rozliczeniowym wystawionych przez Przyjmującego zamówienie wraz z kserokopiami zleceń </w:t>
      </w:r>
      <w:r>
        <w:rPr>
          <w:bCs/>
          <w:iCs/>
        </w:rPr>
        <w:br/>
      </w:r>
      <w:r w:rsidRPr="00211E2D">
        <w:rPr>
          <w:bCs/>
          <w:iCs/>
        </w:rPr>
        <w:t xml:space="preserve">na </w:t>
      </w:r>
      <w:proofErr w:type="spellStart"/>
      <w:r w:rsidRPr="00211E2D">
        <w:rPr>
          <w:bCs/>
          <w:iCs/>
        </w:rPr>
        <w:t>badania</w:t>
      </w:r>
      <w:proofErr w:type="spellEnd"/>
      <w:r w:rsidRPr="00211E2D">
        <w:rPr>
          <w:bCs/>
          <w:iCs/>
        </w:rPr>
        <w:t xml:space="preserve"> podpisanych przez lekarza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, zweryfikowanych przez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>. W przypadku wątpliwości ustala się, że usługi wykonane w danym miesiącu rozliczeniowym będą ujęte w jednej fakturze.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 przypadku jakichkolwiek wątpliwości co do wystawionej faktury lub też treści załączonej </w:t>
      </w:r>
      <w:r w:rsidRPr="00211E2D">
        <w:rPr>
          <w:bCs/>
          <w:iCs/>
        </w:rPr>
        <w:br/>
        <w:t xml:space="preserve">do faktury specyfikacji rodzajowo-ilościowej, Udzielający zamówienie zobowiązany jest zgłosić Przyjmującemu zamówienie zastrzeżenia w formie pisemnej w terminie 14 dni roboczych od dnia otrzymania faktury. 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 przypadku uznania przez Przyjmującego zamówienie zasadności zgłoszonych przez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zastrzeżeń, o których mowa w ust. 4, termin płatności faktury liczony jest od daty otrzymania przez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korekty faktury Przyjmującego zamówienie.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Termin płatności faktury wynosi 60 dni od daty otrzymania prawidłowo wystawionej faktury wraz </w:t>
      </w:r>
      <w:r>
        <w:rPr>
          <w:bCs/>
          <w:iCs/>
        </w:rPr>
        <w:br/>
      </w:r>
      <w:r w:rsidRPr="00211E2D">
        <w:rPr>
          <w:bCs/>
          <w:iCs/>
        </w:rPr>
        <w:t xml:space="preserve">ze specyfikacją rodzajowo-ilościową potwierdzoną przez Dział Księgowości Udzielającego zamówienie. 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Za dzień płatności faktury uznaje się dzień </w:t>
      </w:r>
      <w:r>
        <w:rPr>
          <w:bCs/>
          <w:iCs/>
        </w:rPr>
        <w:t>obciążenia</w:t>
      </w:r>
      <w:r w:rsidRPr="00211E2D">
        <w:rPr>
          <w:bCs/>
          <w:iCs/>
        </w:rPr>
        <w:t xml:space="preserve"> rachunku bankowego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>.</w:t>
      </w:r>
    </w:p>
    <w:p w:rsidR="006A23F5" w:rsidRPr="00211E2D" w:rsidRDefault="006A23F5" w:rsidP="006A23F5">
      <w:pPr>
        <w:numPr>
          <w:ilvl w:val="0"/>
          <w:numId w:val="1"/>
        </w:numPr>
        <w:tabs>
          <w:tab w:val="clear" w:pos="426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>Przyjmujący Zamówienie zobowiązany jest do zamieszczenia na wystawianej fakturze lub suplemencie do niej w szczególności:</w:t>
      </w:r>
    </w:p>
    <w:p w:rsidR="006A23F5" w:rsidRPr="00211E2D" w:rsidRDefault="006A23F5" w:rsidP="006A23F5">
      <w:pPr>
        <w:numPr>
          <w:ilvl w:val="0"/>
          <w:numId w:val="2"/>
        </w:numPr>
        <w:spacing w:after="0"/>
        <w:jc w:val="both"/>
        <w:rPr>
          <w:bCs/>
          <w:iCs/>
        </w:rPr>
      </w:pPr>
      <w:r w:rsidRPr="00211E2D">
        <w:rPr>
          <w:bCs/>
          <w:iCs/>
        </w:rPr>
        <w:t xml:space="preserve">nazwy zrealizowanej usługi, będącej przedmiotem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, zgodnej z tą wskazaną w </w:t>
      </w:r>
      <w:r w:rsidRPr="00211E2D">
        <w:rPr>
          <w:bCs/>
          <w:i/>
          <w:iCs/>
          <w:u w:val="single"/>
        </w:rPr>
        <w:t xml:space="preserve">załączniku nr </w:t>
      </w:r>
      <w:r w:rsidRPr="00211E2D">
        <w:rPr>
          <w:bCs/>
          <w:iCs/>
        </w:rPr>
        <w:t>1 do Umowy,</w:t>
      </w:r>
    </w:p>
    <w:p w:rsidR="006A23F5" w:rsidRPr="00211E2D" w:rsidRDefault="006A23F5" w:rsidP="006A23F5">
      <w:pPr>
        <w:numPr>
          <w:ilvl w:val="0"/>
          <w:numId w:val="2"/>
        </w:numPr>
        <w:spacing w:after="0"/>
        <w:jc w:val="both"/>
        <w:rPr>
          <w:bCs/>
          <w:iCs/>
        </w:rPr>
      </w:pPr>
      <w:r w:rsidRPr="00211E2D">
        <w:rPr>
          <w:bCs/>
          <w:iCs/>
        </w:rPr>
        <w:t>daty zrealizowania usługi,</w:t>
      </w:r>
    </w:p>
    <w:p w:rsidR="006A23F5" w:rsidRPr="00211E2D" w:rsidRDefault="006A23F5" w:rsidP="006A23F5">
      <w:pPr>
        <w:numPr>
          <w:ilvl w:val="0"/>
          <w:numId w:val="2"/>
        </w:numPr>
        <w:spacing w:after="0"/>
        <w:jc w:val="both"/>
        <w:rPr>
          <w:bCs/>
          <w:iCs/>
        </w:rPr>
      </w:pPr>
      <w:r w:rsidRPr="00211E2D">
        <w:rPr>
          <w:bCs/>
          <w:iCs/>
        </w:rPr>
        <w:t>liczby zrealizowanych usług,</w:t>
      </w:r>
    </w:p>
    <w:p w:rsidR="006A23F5" w:rsidRPr="00211E2D" w:rsidRDefault="006A23F5" w:rsidP="006A23F5">
      <w:pPr>
        <w:numPr>
          <w:ilvl w:val="0"/>
          <w:numId w:val="2"/>
        </w:numPr>
        <w:spacing w:after="0"/>
        <w:jc w:val="both"/>
        <w:rPr>
          <w:bCs/>
          <w:iCs/>
        </w:rPr>
      </w:pPr>
      <w:r w:rsidRPr="00211E2D">
        <w:rPr>
          <w:bCs/>
          <w:iCs/>
        </w:rPr>
        <w:t>ceny jednostkowej usługi,</w:t>
      </w:r>
    </w:p>
    <w:p w:rsidR="006A23F5" w:rsidRPr="005B3140" w:rsidRDefault="006A23F5" w:rsidP="006A23F5">
      <w:pPr>
        <w:numPr>
          <w:ilvl w:val="0"/>
          <w:numId w:val="2"/>
        </w:numPr>
        <w:spacing w:after="0"/>
        <w:jc w:val="both"/>
        <w:rPr>
          <w:bCs/>
          <w:iCs/>
        </w:rPr>
      </w:pPr>
      <w:r w:rsidRPr="00211E2D">
        <w:rPr>
          <w:bCs/>
          <w:iCs/>
        </w:rPr>
        <w:t>łącznej wartości zrealizowanych usług.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4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 xml:space="preserve">Zmiana zapisów </w:t>
      </w:r>
      <w:proofErr w:type="spellStart"/>
      <w:r w:rsidRPr="00211E2D">
        <w:rPr>
          <w:b/>
          <w:bCs/>
          <w:iCs/>
        </w:rPr>
        <w:t>umowy</w:t>
      </w:r>
      <w:proofErr w:type="spellEnd"/>
    </w:p>
    <w:p w:rsidR="006A23F5" w:rsidRPr="00211E2D" w:rsidRDefault="006A23F5" w:rsidP="006A23F5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Wszelkie zmiany lub uzupełnienia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wymagają formy pisemnej pod rygorem nieważności.</w:t>
      </w:r>
    </w:p>
    <w:p w:rsidR="006A23F5" w:rsidRPr="00211E2D" w:rsidRDefault="006A23F5" w:rsidP="006A23F5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przewiduje możliwość dokonania zmiany zawartej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 przypadkach:</w:t>
      </w:r>
    </w:p>
    <w:p w:rsidR="006A23F5" w:rsidRPr="00211E2D" w:rsidRDefault="006A23F5" w:rsidP="006A23F5">
      <w:pPr>
        <w:tabs>
          <w:tab w:val="num" w:pos="426"/>
        </w:tabs>
        <w:spacing w:after="0"/>
        <w:ind w:left="426" w:hanging="284"/>
        <w:jc w:val="both"/>
        <w:rPr>
          <w:bCs/>
          <w:iCs/>
        </w:rPr>
      </w:pPr>
      <w:r w:rsidRPr="00211E2D">
        <w:rPr>
          <w:bCs/>
          <w:iCs/>
        </w:rPr>
        <w:lastRenderedPageBreak/>
        <w:t xml:space="preserve">a) gdy konieczność wprowadzenia zmian wynika z okoliczności, których nie można było przewidzieć </w:t>
      </w:r>
      <w:r w:rsidRPr="00211E2D">
        <w:rPr>
          <w:bCs/>
          <w:iCs/>
        </w:rPr>
        <w:br/>
        <w:t xml:space="preserve">w chwili zawarcia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,</w:t>
      </w:r>
    </w:p>
    <w:p w:rsidR="006A23F5" w:rsidRPr="00211E2D" w:rsidRDefault="006A23F5" w:rsidP="006A23F5">
      <w:pPr>
        <w:spacing w:after="0"/>
        <w:ind w:left="426" w:hanging="284"/>
        <w:jc w:val="both"/>
        <w:rPr>
          <w:bCs/>
          <w:iCs/>
        </w:rPr>
      </w:pPr>
      <w:r w:rsidRPr="00211E2D">
        <w:rPr>
          <w:bCs/>
          <w:iCs/>
        </w:rPr>
        <w:t xml:space="preserve">b) gdy zmiany są korzystne dla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>,</w:t>
      </w:r>
    </w:p>
    <w:p w:rsidR="006A23F5" w:rsidRDefault="006A23F5" w:rsidP="006A23F5">
      <w:pPr>
        <w:spacing w:after="0"/>
        <w:ind w:left="426" w:hanging="284"/>
        <w:jc w:val="both"/>
        <w:rPr>
          <w:b/>
          <w:bCs/>
          <w:iCs/>
        </w:rPr>
      </w:pPr>
      <w:r w:rsidRPr="00211E2D">
        <w:rPr>
          <w:bCs/>
          <w:iCs/>
        </w:rPr>
        <w:t xml:space="preserve">c) w przypadku niewykorzystania wartości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 terminie określonym w § 5 ust. 1, 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przewiduje możliwość przedłużenia okresu obowiązywania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na czas określony, </w:t>
      </w:r>
      <w:r w:rsidRPr="00211E2D">
        <w:rPr>
          <w:bCs/>
          <w:iCs/>
        </w:rPr>
        <w:br/>
        <w:t xml:space="preserve">nie dłużej jednak niż do wykorzystania wartości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, o której mowa w § 3 ust. 1.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5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 xml:space="preserve">Czas trwania </w:t>
      </w:r>
      <w:proofErr w:type="spellStart"/>
      <w:r w:rsidRPr="00211E2D">
        <w:rPr>
          <w:b/>
          <w:bCs/>
          <w:iCs/>
        </w:rPr>
        <w:t>umowy</w:t>
      </w:r>
      <w:proofErr w:type="spellEnd"/>
    </w:p>
    <w:p w:rsidR="006A23F5" w:rsidRPr="00211E2D" w:rsidRDefault="006A23F5" w:rsidP="006A23F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334679">
        <w:rPr>
          <w:b/>
          <w:color w:val="000000"/>
        </w:rPr>
        <w:t xml:space="preserve">Umowa wchodzi w życie z dniem podpisania przez Strony, w dacie złożenia podpisu przez ostatnią z nich i obowiązuje do dnia </w:t>
      </w:r>
      <w:r>
        <w:rPr>
          <w:b/>
        </w:rPr>
        <w:t>31.05.2023r</w:t>
      </w:r>
      <w:r w:rsidRPr="00B07046">
        <w:rPr>
          <w:b/>
        </w:rPr>
        <w:t>.</w:t>
      </w:r>
      <w:r>
        <w:rPr>
          <w:b/>
        </w:rPr>
        <w:t xml:space="preserve"> </w:t>
      </w:r>
      <w:r w:rsidRPr="00334679">
        <w:rPr>
          <w:b/>
          <w:color w:val="000000"/>
        </w:rPr>
        <w:t>z zastrzeżeniem postanowień umownych wykraczających poza ten okres.</w:t>
      </w:r>
    </w:p>
    <w:p w:rsidR="006A23F5" w:rsidRPr="00211E2D" w:rsidRDefault="006A23F5" w:rsidP="006A23F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>Każda ze stron może wypowiedzieć niniejszą umowę z zachowaniem 2-miesięcznego okresu wypowiedzenia ze skutkiem na koniec miesiąca kalendarzowego.</w:t>
      </w:r>
    </w:p>
    <w:p w:rsidR="006A23F5" w:rsidRPr="00211E2D" w:rsidRDefault="006A23F5" w:rsidP="006A23F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>Ponadto umowa ulega rozwiązaniu:</w:t>
      </w:r>
    </w:p>
    <w:p w:rsidR="006A23F5" w:rsidRPr="00545673" w:rsidRDefault="006A23F5" w:rsidP="006A23F5">
      <w:pPr>
        <w:numPr>
          <w:ilvl w:val="1"/>
          <w:numId w:val="4"/>
        </w:numPr>
        <w:tabs>
          <w:tab w:val="clear" w:pos="1080"/>
          <w:tab w:val="num" w:pos="360"/>
        </w:tabs>
        <w:spacing w:after="0"/>
        <w:ind w:left="426" w:hanging="284"/>
        <w:jc w:val="both"/>
        <w:rPr>
          <w:bCs/>
          <w:iCs/>
        </w:rPr>
      </w:pPr>
      <w:r w:rsidRPr="00211E2D">
        <w:rPr>
          <w:bCs/>
          <w:iCs/>
        </w:rPr>
        <w:t xml:space="preserve">z </w:t>
      </w:r>
      <w:r w:rsidRPr="00545673">
        <w:rPr>
          <w:bCs/>
          <w:iCs/>
        </w:rPr>
        <w:t>upływem czasu, na który została zawarta,</w:t>
      </w:r>
    </w:p>
    <w:p w:rsidR="006A23F5" w:rsidRPr="00545673" w:rsidRDefault="006A23F5" w:rsidP="006A23F5">
      <w:pPr>
        <w:numPr>
          <w:ilvl w:val="1"/>
          <w:numId w:val="4"/>
        </w:numPr>
        <w:tabs>
          <w:tab w:val="clear" w:pos="1080"/>
          <w:tab w:val="num" w:pos="360"/>
        </w:tabs>
        <w:spacing w:after="0"/>
        <w:ind w:left="426" w:hanging="284"/>
        <w:jc w:val="both"/>
        <w:rPr>
          <w:bCs/>
          <w:iCs/>
        </w:rPr>
      </w:pPr>
      <w:r w:rsidRPr="00545673">
        <w:rPr>
          <w:bCs/>
          <w:iCs/>
        </w:rPr>
        <w:t>z dniem zakończenia udzielania określonych świadczeń zdrowotnych przez Przyjmującego zamówienie lub Udzielającego zamówienie,</w:t>
      </w:r>
    </w:p>
    <w:p w:rsidR="006A23F5" w:rsidRPr="00211E2D" w:rsidRDefault="006A23F5" w:rsidP="006A23F5">
      <w:pPr>
        <w:numPr>
          <w:ilvl w:val="1"/>
          <w:numId w:val="4"/>
        </w:numPr>
        <w:tabs>
          <w:tab w:val="clear" w:pos="1080"/>
          <w:tab w:val="num" w:pos="360"/>
        </w:tabs>
        <w:spacing w:after="0"/>
        <w:ind w:left="426" w:hanging="284"/>
        <w:jc w:val="both"/>
        <w:rPr>
          <w:bCs/>
          <w:iCs/>
        </w:rPr>
      </w:pPr>
      <w:r w:rsidRPr="00545673">
        <w:rPr>
          <w:bCs/>
          <w:iCs/>
        </w:rPr>
        <w:t xml:space="preserve">na skutek wypowiedzenia ze skutkiem natychmiastowym przez Udzielającego zamówienie </w:t>
      </w:r>
      <w:r w:rsidRPr="00545673">
        <w:rPr>
          <w:bCs/>
          <w:iCs/>
        </w:rPr>
        <w:br/>
        <w:t>w p</w:t>
      </w:r>
      <w:r w:rsidRPr="00211E2D">
        <w:rPr>
          <w:bCs/>
          <w:iCs/>
        </w:rPr>
        <w:t xml:space="preserve">rzypadku rażącego naruszenia przez Przyjmującego zamówienie istotnych postanowień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przez co rozumie się w szczególności:</w:t>
      </w:r>
    </w:p>
    <w:p w:rsidR="006A23F5" w:rsidRPr="00211E2D" w:rsidRDefault="006A23F5" w:rsidP="006A23F5">
      <w:pPr>
        <w:numPr>
          <w:ilvl w:val="0"/>
          <w:numId w:val="8"/>
        </w:numPr>
        <w:spacing w:after="0"/>
        <w:ind w:left="709" w:hanging="283"/>
        <w:jc w:val="both"/>
        <w:rPr>
          <w:bCs/>
          <w:iCs/>
        </w:rPr>
      </w:pPr>
      <w:r w:rsidRPr="00211E2D">
        <w:rPr>
          <w:bCs/>
          <w:iCs/>
        </w:rPr>
        <w:t>naruszenia przez Przyjmującego zamówienie przepisów dotyczących udzielania świadczeń    zdrowotnych,</w:t>
      </w:r>
    </w:p>
    <w:p w:rsidR="006A23F5" w:rsidRPr="00211E2D" w:rsidRDefault="006A23F5" w:rsidP="006A23F5">
      <w:pPr>
        <w:numPr>
          <w:ilvl w:val="0"/>
          <w:numId w:val="8"/>
        </w:numPr>
        <w:spacing w:after="0"/>
        <w:ind w:left="709" w:hanging="283"/>
        <w:jc w:val="both"/>
        <w:rPr>
          <w:bCs/>
          <w:iCs/>
        </w:rPr>
      </w:pPr>
      <w:r w:rsidRPr="00211E2D">
        <w:rPr>
          <w:bCs/>
          <w:iCs/>
        </w:rPr>
        <w:t xml:space="preserve">powtarzających się błędów w wynikach badań będących Przedmiotem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lub też powtarzającego się opóźnienia w wykonaniu tych badań. </w:t>
      </w:r>
    </w:p>
    <w:p w:rsidR="006A23F5" w:rsidRPr="00211E2D" w:rsidRDefault="006A23F5" w:rsidP="006A23F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  <w:iCs/>
        </w:rPr>
      </w:pPr>
      <w:r w:rsidRPr="00211E2D">
        <w:rPr>
          <w:bCs/>
          <w:iCs/>
        </w:rPr>
        <w:t xml:space="preserve">Wypowiedzenie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wymaga formy pisemnej pod rygorem nieważności.</w:t>
      </w:r>
    </w:p>
    <w:p w:rsidR="006A23F5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6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Ubezpieczenie</w:t>
      </w:r>
    </w:p>
    <w:p w:rsidR="006A23F5" w:rsidRPr="00211E2D" w:rsidRDefault="006A23F5" w:rsidP="006A23F5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zobowiązany jest przez cały czas trwania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utrzymywać wartość ubezpieczenia wynikającą z obowiązujących przepisów, a kopię kolejnej zawartej/przedłużanej polisy każdorazowo dostarczyć niezwłocznie Udzielającemu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>.</w:t>
      </w:r>
    </w:p>
    <w:p w:rsidR="006A23F5" w:rsidRPr="005B3140" w:rsidRDefault="006A23F5" w:rsidP="006A23F5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 razie nieudokumentowania przez Przyjmującego zamówienie, na żądanie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, w terminie 3 dni od dnia otrzymania żądania, faktu posiadania ubezpieczenia, o którym mowa w ust. 1, 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może wypowiedzieć umowę ze skutkiem natychmiastowym.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§ 7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Kary umowne</w:t>
      </w:r>
    </w:p>
    <w:p w:rsidR="006A23F5" w:rsidRDefault="006A23F5" w:rsidP="006A23F5">
      <w:pPr>
        <w:numPr>
          <w:ilvl w:val="0"/>
          <w:numId w:val="14"/>
        </w:numPr>
        <w:spacing w:after="0"/>
        <w:ind w:left="0" w:firstLine="0"/>
        <w:jc w:val="both"/>
      </w:pPr>
      <w:r w:rsidRPr="00334679">
        <w:rPr>
          <w:rFonts w:cs="Arial Narrow"/>
        </w:rPr>
        <w:t xml:space="preserve">Przyjmujący zamówienie ponosi pełną odpowiedzialność w stosunku do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</w:t>
      </w:r>
      <w:r w:rsidRPr="00334679">
        <w:rPr>
          <w:rFonts w:cs="Arial Narrow"/>
        </w:rPr>
        <w:br/>
        <w:t xml:space="preserve">za szkody powstałe wskutek niewykonania lub nienależytego wykonania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</w:t>
      </w:r>
    </w:p>
    <w:p w:rsidR="006A23F5" w:rsidRDefault="006A23F5" w:rsidP="006A23F5">
      <w:pPr>
        <w:numPr>
          <w:ilvl w:val="0"/>
          <w:numId w:val="14"/>
        </w:numPr>
        <w:spacing w:after="0"/>
        <w:ind w:left="0" w:firstLine="0"/>
        <w:jc w:val="both"/>
      </w:pPr>
      <w:r w:rsidRPr="00EC0361">
        <w:rPr>
          <w:rFonts w:cs="Arial Narrow"/>
        </w:rPr>
        <w:t xml:space="preserve">Odpowiedzialność Przyjmującego zamówienie jest wyłączona w przypadku działania / zaniechania, </w:t>
      </w:r>
      <w:r w:rsidRPr="00EC0361">
        <w:rPr>
          <w:rFonts w:cs="Arial Narrow"/>
        </w:rPr>
        <w:br/>
        <w:t>za które odpowiedzialność ponosi Udzielający zamówienie w przypadku powstania szkody.</w:t>
      </w:r>
    </w:p>
    <w:p w:rsidR="006A23F5" w:rsidRPr="00334679" w:rsidRDefault="006A23F5" w:rsidP="006A23F5">
      <w:pPr>
        <w:numPr>
          <w:ilvl w:val="0"/>
          <w:numId w:val="14"/>
        </w:numPr>
        <w:spacing w:after="0"/>
        <w:ind w:left="0" w:firstLine="0"/>
        <w:jc w:val="both"/>
      </w:pPr>
      <w:r w:rsidRPr="00EC0361">
        <w:rPr>
          <w:rFonts w:cs="Arial Narrow"/>
        </w:rPr>
        <w:t xml:space="preserve">Przyjmujący zamówienie zobowiązany jest do pokrycia szkody poniesionej przez Udzielającego </w:t>
      </w:r>
      <w:proofErr w:type="spellStart"/>
      <w:r w:rsidRPr="00EC0361">
        <w:rPr>
          <w:rFonts w:cs="Arial Narrow"/>
        </w:rPr>
        <w:t>zamówienia</w:t>
      </w:r>
      <w:proofErr w:type="spellEnd"/>
      <w:r w:rsidRPr="00EC0361">
        <w:rPr>
          <w:rFonts w:cs="Arial Narrow"/>
        </w:rPr>
        <w:t xml:space="preserve"> spowodowanej nałożeniem przez Narodowy Fundusz Zdrowia kary pieniężnej, o której mowa w kontraktach zawartych między NFZ a Udzielającym </w:t>
      </w:r>
      <w:proofErr w:type="spellStart"/>
      <w:r w:rsidRPr="00EC0361">
        <w:rPr>
          <w:rFonts w:cs="Arial Narrow"/>
        </w:rPr>
        <w:t>zamówienia</w:t>
      </w:r>
      <w:proofErr w:type="spellEnd"/>
      <w:r w:rsidRPr="00EC0361">
        <w:rPr>
          <w:rFonts w:cs="Arial Narrow"/>
        </w:rPr>
        <w:t>, jeżeli nałożenie tych kar było wynikiem niewłaściwego wykonania przez Przyjmującego Zamówienie zadań i obowiązków wynikających z niniejszej Umowy.</w:t>
      </w:r>
    </w:p>
    <w:p w:rsidR="006A23F5" w:rsidRDefault="006A23F5" w:rsidP="006A23F5">
      <w:pPr>
        <w:spacing w:after="0"/>
        <w:jc w:val="both"/>
        <w:rPr>
          <w:color w:val="000000"/>
        </w:rPr>
      </w:pPr>
      <w:r w:rsidRPr="00334679">
        <w:rPr>
          <w:color w:val="000000"/>
        </w:rPr>
        <w:lastRenderedPageBreak/>
        <w:t xml:space="preserve">4. Przyjmujący zamówienie ponosi odpowiedzialność za szkodę wyrządzoną </w:t>
      </w:r>
      <w:proofErr w:type="spellStart"/>
      <w:r w:rsidRPr="00334679">
        <w:rPr>
          <w:color w:val="000000"/>
        </w:rPr>
        <w:t>przy</w:t>
      </w:r>
      <w:proofErr w:type="spellEnd"/>
      <w:r w:rsidRPr="00334679">
        <w:rPr>
          <w:color w:val="000000"/>
        </w:rPr>
        <w:t xml:space="preserve"> udzielaniu świadczeń </w:t>
      </w:r>
      <w:r>
        <w:rPr>
          <w:color w:val="000000"/>
        </w:rPr>
        <w:br/>
      </w:r>
      <w:r w:rsidRPr="00334679">
        <w:rPr>
          <w:color w:val="000000"/>
        </w:rPr>
        <w:t>na zasadach określonych w Kodeksie Cywilnym do wysokości posiadanego ubezpieczenia OC.</w:t>
      </w:r>
    </w:p>
    <w:p w:rsidR="006A23F5" w:rsidRPr="00334679" w:rsidRDefault="006A23F5" w:rsidP="006A23F5">
      <w:pPr>
        <w:spacing w:after="0"/>
        <w:jc w:val="both"/>
      </w:pPr>
    </w:p>
    <w:p w:rsidR="006A23F5" w:rsidRPr="00334679" w:rsidRDefault="006A23F5" w:rsidP="006A23F5">
      <w:pPr>
        <w:spacing w:after="0"/>
        <w:jc w:val="both"/>
      </w:pPr>
      <w:r w:rsidRPr="00334679">
        <w:rPr>
          <w:rFonts w:cs="Arial Narrow"/>
        </w:rPr>
        <w:t xml:space="preserve">5.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kary umowne:</w:t>
      </w:r>
    </w:p>
    <w:p w:rsidR="006A23F5" w:rsidRPr="00334679" w:rsidRDefault="006A23F5" w:rsidP="006A23F5">
      <w:pPr>
        <w:pStyle w:val="Akapitzlist"/>
        <w:numPr>
          <w:ilvl w:val="0"/>
          <w:numId w:val="9"/>
        </w:numPr>
        <w:suppressAutoHyphens/>
        <w:spacing w:after="0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t xml:space="preserve">w przypadku nieterminowego wykonania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kara umowna za opóźnienie w realizacji przedmiotu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będzie naliczana w wysokości 20% za każdy dzień opóźnienia, lecz nie więcej niż 200% wartości zlecenia, którego dotyczy zwłoka realizacji.</w:t>
      </w:r>
    </w:p>
    <w:p w:rsidR="006A23F5" w:rsidRPr="00334679" w:rsidRDefault="006A23F5" w:rsidP="006A23F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t xml:space="preserve">w wysokości 100% ceny jednostkowej kwoty brutto każdego </w:t>
      </w:r>
      <w:proofErr w:type="spellStart"/>
      <w:r w:rsidRPr="00334679">
        <w:rPr>
          <w:rFonts w:cs="Arial Narrow"/>
        </w:rPr>
        <w:t>badania</w:t>
      </w:r>
      <w:proofErr w:type="spellEnd"/>
      <w:r w:rsidRPr="00334679">
        <w:rPr>
          <w:rFonts w:cs="Arial Narrow"/>
        </w:rPr>
        <w:t xml:space="preserve"> (wymienionych w załączniku nr 1) za nienależycie wykonane badanie. W każdym wskazanym przypadku Przyjmujący zamówienie zobowiązany będzie pokryć koszty powtórnego wykonania </w:t>
      </w:r>
      <w:proofErr w:type="spellStart"/>
      <w:r w:rsidRPr="00334679">
        <w:rPr>
          <w:rFonts w:cs="Arial Narrow"/>
        </w:rPr>
        <w:t>badania</w:t>
      </w:r>
      <w:proofErr w:type="spellEnd"/>
      <w:r w:rsidRPr="00334679">
        <w:rPr>
          <w:rFonts w:cs="Arial Narrow"/>
        </w:rPr>
        <w:t>.</w:t>
      </w:r>
    </w:p>
    <w:p w:rsidR="006A23F5" w:rsidRPr="00334679" w:rsidRDefault="006A23F5" w:rsidP="006A23F5">
      <w:pPr>
        <w:pStyle w:val="Akapitzlist"/>
        <w:numPr>
          <w:ilvl w:val="0"/>
          <w:numId w:val="9"/>
        </w:numPr>
        <w:suppressAutoHyphens/>
        <w:spacing w:after="0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t xml:space="preserve">w wysokości 100,00 zł za każdy dzień niewykazania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w Portalu SZOI, o którym mowa w §2 ust. 14</w:t>
      </w:r>
    </w:p>
    <w:p w:rsidR="006A23F5" w:rsidRPr="00334679" w:rsidRDefault="006A23F5" w:rsidP="006A23F5">
      <w:pPr>
        <w:spacing w:after="0"/>
        <w:jc w:val="both"/>
        <w:rPr>
          <w:rFonts w:cs="Arial Narrow"/>
        </w:rPr>
      </w:pPr>
      <w:r w:rsidRPr="00334679">
        <w:rPr>
          <w:rFonts w:cs="Arial Narrow"/>
        </w:rPr>
        <w:t xml:space="preserve">6. Udzielający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może dochodzić odszkodowania uzupełniającego na zasadach ogólnych </w:t>
      </w:r>
      <w:r>
        <w:rPr>
          <w:rFonts w:cs="Arial Narrow"/>
        </w:rPr>
        <w:br/>
      </w:r>
      <w:r w:rsidRPr="00334679">
        <w:rPr>
          <w:rFonts w:cs="Arial Narrow"/>
        </w:rPr>
        <w:t xml:space="preserve">w razie, gdy kara umowna nie pokrywa zaistniałej szkody. </w:t>
      </w:r>
    </w:p>
    <w:p w:rsidR="006A23F5" w:rsidRPr="00334679" w:rsidRDefault="006A23F5" w:rsidP="006A23F5">
      <w:pPr>
        <w:spacing w:after="0"/>
        <w:jc w:val="both"/>
      </w:pPr>
      <w:r w:rsidRPr="00334679">
        <w:rPr>
          <w:rFonts w:cs="Arial Narrow"/>
        </w:rPr>
        <w:t xml:space="preserve">7. Przyjmujący zamówienie nie może bez pisemnej zgody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przenieść na osobę trzecią wierzytelności wynikających z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wierzytelności będącej przedmiotem przeniesienia, niezależnie od prawnej skuteczności czynności przeniesienia wierzytelności.</w:t>
      </w:r>
    </w:p>
    <w:p w:rsidR="006A23F5" w:rsidRPr="00334679" w:rsidRDefault="006A23F5" w:rsidP="006A23F5">
      <w:pPr>
        <w:tabs>
          <w:tab w:val="left" w:pos="284"/>
        </w:tabs>
        <w:spacing w:after="0"/>
        <w:jc w:val="both"/>
      </w:pPr>
      <w:r w:rsidRPr="00334679">
        <w:rPr>
          <w:rFonts w:cs="Arial Narrow"/>
        </w:rPr>
        <w:t>8.</w:t>
      </w:r>
      <w:r w:rsidRPr="00334679">
        <w:rPr>
          <w:rFonts w:cs="Arial Narrow"/>
        </w:rPr>
        <w:tab/>
        <w:t xml:space="preserve">Przyjmujący zamówienie zobowiązuje się do niedokonywania przekazu świadczenia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(w rozumieniu art. 9211-9215Kc), w całości lub w części, należnego na podstawie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przekazanego świadczenia.</w:t>
      </w:r>
    </w:p>
    <w:p w:rsidR="006A23F5" w:rsidRPr="00334679" w:rsidRDefault="006A23F5" w:rsidP="006A23F5">
      <w:pPr>
        <w:tabs>
          <w:tab w:val="left" w:pos="284"/>
        </w:tabs>
        <w:spacing w:after="0"/>
        <w:jc w:val="both"/>
      </w:pPr>
      <w:r w:rsidRPr="00334679">
        <w:rPr>
          <w:rFonts w:cs="Arial Narrow"/>
        </w:rPr>
        <w:t>9.</w:t>
      </w:r>
      <w:r w:rsidRPr="00334679">
        <w:rPr>
          <w:rFonts w:cs="Arial Narrow"/>
        </w:rPr>
        <w:tab/>
        <w:t xml:space="preserve">Przyjmujący zamówienie zobowiązuje się do niezawierania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poręczenia przez osoby trzecie </w:t>
      </w:r>
      <w:r>
        <w:rPr>
          <w:rFonts w:cs="Arial Narrow"/>
        </w:rPr>
        <w:br/>
      </w:r>
      <w:r w:rsidRPr="00334679">
        <w:rPr>
          <w:rFonts w:cs="Arial Narrow"/>
        </w:rPr>
        <w:t xml:space="preserve">za długi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należne na podstawie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(w rozumieniu art. 876-887 </w:t>
      </w:r>
      <w:proofErr w:type="spellStart"/>
      <w:r w:rsidRPr="00334679">
        <w:rPr>
          <w:rFonts w:cs="Arial Narrow"/>
        </w:rPr>
        <w:t>Kc</w:t>
      </w:r>
      <w:proofErr w:type="spellEnd"/>
      <w:r w:rsidRPr="00334679">
        <w:rPr>
          <w:rFonts w:cs="Arial Narrow"/>
        </w:rPr>
        <w:t xml:space="preserve">).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świadczenia, które poręczyciel spełnił wobec Przyjmującego zamówienie.</w:t>
      </w:r>
    </w:p>
    <w:p w:rsidR="006A23F5" w:rsidRPr="006A23F5" w:rsidRDefault="006A23F5" w:rsidP="006A23F5">
      <w:pPr>
        <w:spacing w:after="0"/>
        <w:rPr>
          <w:b/>
          <w:bCs/>
          <w:iCs/>
          <w:sz w:val="14"/>
        </w:rPr>
      </w:pPr>
    </w:p>
    <w:p w:rsidR="006A23F5" w:rsidRPr="00334679" w:rsidRDefault="006A23F5" w:rsidP="006A23F5">
      <w:pPr>
        <w:spacing w:after="0"/>
        <w:jc w:val="center"/>
      </w:pPr>
      <w:r w:rsidRPr="00334679">
        <w:rPr>
          <w:b/>
          <w:bCs/>
          <w:iCs/>
        </w:rPr>
        <w:t>§ 8</w:t>
      </w:r>
    </w:p>
    <w:p w:rsidR="006A23F5" w:rsidRPr="00937591" w:rsidRDefault="006A23F5" w:rsidP="006A23F5">
      <w:pPr>
        <w:spacing w:after="0"/>
        <w:jc w:val="center"/>
        <w:rPr>
          <w:b/>
          <w:bCs/>
          <w:iCs/>
        </w:rPr>
      </w:pPr>
      <w:r w:rsidRPr="00334679">
        <w:rPr>
          <w:b/>
          <w:bCs/>
          <w:iCs/>
        </w:rPr>
        <w:t>Zachowanie poufności</w:t>
      </w:r>
    </w:p>
    <w:p w:rsidR="006A23F5" w:rsidRPr="007614AC" w:rsidRDefault="006A23F5" w:rsidP="006A23F5">
      <w:pPr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0"/>
        <w:jc w:val="both"/>
      </w:pPr>
      <w:r w:rsidRPr="007614AC">
        <w:rPr>
          <w:bCs/>
          <w:iCs/>
        </w:rPr>
        <w:t xml:space="preserve">Przyjmujący zamówienie zobowiązuje się do zachowania w poufności wszelkich informacji pozyskanych w trakcie realizacji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>. W szczególności dotyczy to danych osobowych pacjentów, danych osobowych pracowników Udzielającego zamówienie, jego danych finansowych oraz jego kontrahentów.</w:t>
      </w:r>
    </w:p>
    <w:p w:rsidR="006A23F5" w:rsidRPr="007614AC" w:rsidRDefault="006A23F5" w:rsidP="006A23F5">
      <w:pPr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0"/>
        <w:jc w:val="both"/>
      </w:pPr>
      <w:r w:rsidRPr="007614AC">
        <w:rPr>
          <w:bCs/>
          <w:iCs/>
        </w:rPr>
        <w:t xml:space="preserve">Przyjmujący zamówienie zobowiązuje się do utrzymania w tajemnicy i nieujawniania, niepublikowania, nieprzekazywania i nieudostępniania w żaden inny sposób osobom trzecim innych informacji prawnie chronionych, które to informacje </w:t>
      </w:r>
      <w:r>
        <w:rPr>
          <w:bCs/>
          <w:iCs/>
        </w:rPr>
        <w:t xml:space="preserve">uzyska w trakcie lub w związku </w:t>
      </w:r>
      <w:r w:rsidRPr="007614AC">
        <w:rPr>
          <w:bCs/>
          <w:iCs/>
        </w:rPr>
        <w:t xml:space="preserve">z realizacją niniejszej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>, bez względu na sposób i formę i</w:t>
      </w:r>
      <w:r>
        <w:rPr>
          <w:bCs/>
          <w:iCs/>
        </w:rPr>
        <w:t xml:space="preserve">ch utrwalenia lub przekazania, </w:t>
      </w:r>
      <w:r w:rsidRPr="007614AC">
        <w:rPr>
          <w:bCs/>
          <w:iCs/>
        </w:rPr>
        <w:t xml:space="preserve">w szczególności w formie pisemnej, kserokopii, faksu i zapisu elektronicznego, o ile informacje takie nie są powszechnie znane, bądź obowiązek ich ujawnienia nie wynika z obowiązujących przepisów, orzeczeń sądów lub decyzji odpowiednich władz. Obowiązkiem zachowania poufności nie jest objęty fakt zawarcia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 xml:space="preserve"> ani jej treść w zakresie określonym obowiązującymi przepisami prawa.</w:t>
      </w:r>
    </w:p>
    <w:p w:rsidR="006A23F5" w:rsidRPr="007614AC" w:rsidRDefault="006A23F5" w:rsidP="006A23F5">
      <w:pPr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0"/>
        <w:jc w:val="both"/>
      </w:pPr>
      <w:r w:rsidRPr="007614AC">
        <w:rPr>
          <w:bCs/>
          <w:iCs/>
        </w:rPr>
        <w:t xml:space="preserve">Każdej ze Stron wolno ujawnić informacje poufne z ograniczeniami wynikającymi z przepisów prawa, o których mowa w niniejszym paragrafie członkom swoich władz, pracownikom i pracownikom podmiotów powiązanych lub zależnych, kancelariom prawnym, firmom audytorskim, pracownikom organów nadzoru, itp. w takim zakresie, w jakim będzie to niezbędne do wypełnienia przez nią zobowiązań i obowiązków na podstawie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 xml:space="preserve">, </w:t>
      </w:r>
      <w:proofErr w:type="spellStart"/>
      <w:r w:rsidRPr="007614AC">
        <w:rPr>
          <w:bCs/>
          <w:iCs/>
        </w:rPr>
        <w:t>przy</w:t>
      </w:r>
      <w:proofErr w:type="spellEnd"/>
      <w:r w:rsidRPr="007614AC">
        <w:rPr>
          <w:bCs/>
          <w:iCs/>
        </w:rPr>
        <w:t xml:space="preserve"> czym Strona przekazująca takie informacje wymienionym wyżej </w:t>
      </w:r>
      <w:r w:rsidRPr="007614AC">
        <w:rPr>
          <w:bCs/>
          <w:iCs/>
        </w:rPr>
        <w:lastRenderedPageBreak/>
        <w:t>osobom będzie ponosić odpowiedzialność za przestrzeganie przez te osoby zasad poufności opisanych w niniejszym rozdziale.</w:t>
      </w:r>
    </w:p>
    <w:p w:rsidR="006A23F5" w:rsidRPr="007614AC" w:rsidRDefault="006A23F5" w:rsidP="006A23F5">
      <w:pPr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0"/>
        <w:jc w:val="both"/>
      </w:pPr>
      <w:r w:rsidRPr="007614AC">
        <w:rPr>
          <w:bCs/>
          <w:iCs/>
        </w:rPr>
        <w:t xml:space="preserve">Strony zobowiążą swoich pracowników wyznaczonych </w:t>
      </w:r>
      <w:r>
        <w:rPr>
          <w:bCs/>
          <w:iCs/>
        </w:rPr>
        <w:t xml:space="preserve">do realizacji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</w:t>
      </w:r>
      <w:r>
        <w:rPr>
          <w:bCs/>
          <w:iCs/>
        </w:rPr>
        <w:br/>
      </w:r>
      <w:r w:rsidRPr="007614AC">
        <w:rPr>
          <w:bCs/>
          <w:iCs/>
        </w:rPr>
        <w:t>do zachowania tajemnicy na zasadach nie mniej restrykcyjnych niż określone powyżej.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</w:p>
    <w:p w:rsidR="006A23F5" w:rsidRPr="00334679" w:rsidRDefault="006A23F5" w:rsidP="006A23F5">
      <w:pPr>
        <w:spacing w:after="0"/>
        <w:jc w:val="center"/>
      </w:pPr>
      <w:r w:rsidRPr="00334679">
        <w:rPr>
          <w:b/>
          <w:bCs/>
          <w:iCs/>
        </w:rPr>
        <w:t>§ 9</w:t>
      </w:r>
    </w:p>
    <w:p w:rsidR="006A23F5" w:rsidRDefault="006A23F5" w:rsidP="006A23F5">
      <w:pPr>
        <w:spacing w:after="0"/>
        <w:jc w:val="center"/>
        <w:rPr>
          <w:b/>
          <w:bCs/>
          <w:iCs/>
        </w:rPr>
      </w:pPr>
      <w:r w:rsidRPr="00334679">
        <w:rPr>
          <w:b/>
          <w:bCs/>
          <w:iCs/>
        </w:rPr>
        <w:t>Dane osobowe</w:t>
      </w:r>
    </w:p>
    <w:p w:rsidR="006A23F5" w:rsidRPr="006A23F5" w:rsidRDefault="006A23F5" w:rsidP="006A23F5">
      <w:pPr>
        <w:spacing w:after="0"/>
        <w:jc w:val="center"/>
        <w:rPr>
          <w:sz w:val="12"/>
        </w:rPr>
      </w:pPr>
    </w:p>
    <w:p w:rsidR="006A23F5" w:rsidRDefault="006A23F5" w:rsidP="006A23F5">
      <w:pPr>
        <w:tabs>
          <w:tab w:val="left" w:pos="0"/>
        </w:tabs>
        <w:spacing w:after="0"/>
        <w:jc w:val="both"/>
      </w:pPr>
      <w:r>
        <w:rPr>
          <w:rFonts w:cs="Arial Narrow"/>
        </w:rPr>
        <w:t xml:space="preserve">1. Przyjmujący zamówienie i Udzielający </w:t>
      </w:r>
      <w:proofErr w:type="spellStart"/>
      <w:r>
        <w:rPr>
          <w:rFonts w:cs="Arial Narrow"/>
        </w:rPr>
        <w:t>zamówienia</w:t>
      </w:r>
      <w:proofErr w:type="spellEnd"/>
      <w:r>
        <w:rPr>
          <w:rFonts w:cs="Arial Narrow"/>
        </w:rPr>
        <w:t xml:space="preserve"> są niezależnymi administratorami danych osobowych pacjentów w rozumieniu art. 4 </w:t>
      </w:r>
      <w:proofErr w:type="spellStart"/>
      <w:r>
        <w:rPr>
          <w:rFonts w:cs="Arial Narrow"/>
        </w:rPr>
        <w:t>pkt</w:t>
      </w:r>
      <w:proofErr w:type="spellEnd"/>
      <w:r>
        <w:rPr>
          <w:rFonts w:cs="Arial Narrow"/>
        </w:rPr>
        <w:t xml:space="preserve"> 7) </w:t>
      </w:r>
      <w:r w:rsidRPr="00561132">
        <w:t xml:space="preserve">Rozporządzenia </w:t>
      </w:r>
      <w:r w:rsidRPr="00561132">
        <w:rPr>
          <w:spacing w:val="13"/>
        </w:rPr>
        <w:t xml:space="preserve"> </w:t>
      </w:r>
      <w:r w:rsidRPr="00561132">
        <w:t xml:space="preserve">Parlamentu </w:t>
      </w:r>
      <w:r w:rsidRPr="00561132">
        <w:rPr>
          <w:spacing w:val="20"/>
        </w:rPr>
        <w:t xml:space="preserve"> </w:t>
      </w:r>
      <w:r w:rsidRPr="00561132">
        <w:t>Europejskiego</w:t>
      </w:r>
      <w:r w:rsidRPr="00561132">
        <w:rPr>
          <w:spacing w:val="39"/>
        </w:rPr>
        <w:t xml:space="preserve"> i </w:t>
      </w:r>
      <w:r w:rsidRPr="00561132">
        <w:t>Rady</w:t>
      </w:r>
      <w:r w:rsidRPr="00561132">
        <w:rPr>
          <w:spacing w:val="42"/>
        </w:rPr>
        <w:t xml:space="preserve"> </w:t>
      </w:r>
      <w:r w:rsidRPr="00561132">
        <w:t>(</w:t>
      </w:r>
      <w:r w:rsidRPr="00561132">
        <w:rPr>
          <w:spacing w:val="23"/>
        </w:rPr>
        <w:t>U</w:t>
      </w:r>
      <w:r w:rsidRPr="00561132">
        <w:t>E)</w:t>
      </w:r>
      <w:r w:rsidRPr="00561132">
        <w:rPr>
          <w:spacing w:val="28"/>
        </w:rPr>
        <w:t xml:space="preserve"> </w:t>
      </w:r>
      <w:r w:rsidRPr="00561132">
        <w:t>2016/679</w:t>
      </w:r>
      <w:r w:rsidRPr="00561132">
        <w:rPr>
          <w:spacing w:val="40"/>
        </w:rPr>
        <w:t xml:space="preserve"> </w:t>
      </w:r>
      <w:r>
        <w:rPr>
          <w:spacing w:val="40"/>
        </w:rPr>
        <w:br/>
      </w:r>
      <w:r w:rsidRPr="00561132">
        <w:t>z</w:t>
      </w:r>
      <w:r w:rsidRPr="00561132">
        <w:rPr>
          <w:spacing w:val="21"/>
        </w:rPr>
        <w:t xml:space="preserve"> </w:t>
      </w:r>
      <w:r w:rsidRPr="00561132">
        <w:t>dnia</w:t>
      </w:r>
      <w:r w:rsidRPr="00561132">
        <w:rPr>
          <w:spacing w:val="26"/>
        </w:rPr>
        <w:t xml:space="preserve"> </w:t>
      </w:r>
      <w:r w:rsidRPr="00561132">
        <w:t>27</w:t>
      </w:r>
      <w:r w:rsidRPr="00561132">
        <w:rPr>
          <w:spacing w:val="38"/>
        </w:rPr>
        <w:t xml:space="preserve"> </w:t>
      </w:r>
      <w:r w:rsidRPr="00561132">
        <w:t>kwietnia</w:t>
      </w:r>
      <w:r w:rsidRPr="00561132">
        <w:rPr>
          <w:spacing w:val="44"/>
        </w:rPr>
        <w:t xml:space="preserve"> </w:t>
      </w:r>
      <w:r w:rsidRPr="00561132">
        <w:t>2016</w:t>
      </w:r>
      <w:r w:rsidRPr="00561132">
        <w:rPr>
          <w:spacing w:val="34"/>
        </w:rPr>
        <w:t xml:space="preserve"> </w:t>
      </w:r>
      <w:r w:rsidRPr="00561132">
        <w:t>roku w</w:t>
      </w:r>
      <w:r w:rsidRPr="00561132">
        <w:rPr>
          <w:spacing w:val="28"/>
        </w:rPr>
        <w:t xml:space="preserve"> </w:t>
      </w:r>
      <w:r w:rsidRPr="00561132">
        <w:t>sprawie</w:t>
      </w:r>
      <w:r w:rsidRPr="00561132">
        <w:rPr>
          <w:spacing w:val="20"/>
        </w:rPr>
        <w:t xml:space="preserve"> </w:t>
      </w:r>
      <w:r w:rsidRPr="00561132">
        <w:t>ochrony</w:t>
      </w:r>
      <w:r w:rsidRPr="00561132">
        <w:rPr>
          <w:spacing w:val="39"/>
        </w:rPr>
        <w:t xml:space="preserve"> </w:t>
      </w:r>
      <w:r w:rsidRPr="00561132">
        <w:t>osób</w:t>
      </w:r>
      <w:r w:rsidRPr="00561132">
        <w:rPr>
          <w:spacing w:val="19"/>
        </w:rPr>
        <w:t xml:space="preserve"> </w:t>
      </w:r>
      <w:r w:rsidRPr="00561132">
        <w:t>fizycznych</w:t>
      </w:r>
      <w:r w:rsidRPr="00561132">
        <w:rPr>
          <w:spacing w:val="40"/>
        </w:rPr>
        <w:t xml:space="preserve"> </w:t>
      </w:r>
      <w:r w:rsidRPr="00561132">
        <w:t>w</w:t>
      </w:r>
      <w:r w:rsidRPr="00561132">
        <w:rPr>
          <w:spacing w:val="28"/>
        </w:rPr>
        <w:t xml:space="preserve"> </w:t>
      </w:r>
      <w:r w:rsidRPr="00561132">
        <w:t>związku</w:t>
      </w:r>
      <w:r w:rsidRPr="00561132">
        <w:rPr>
          <w:spacing w:val="37"/>
        </w:rPr>
        <w:t xml:space="preserve"> </w:t>
      </w:r>
      <w:r w:rsidRPr="00561132">
        <w:t>z</w:t>
      </w:r>
      <w:r w:rsidRPr="00561132">
        <w:rPr>
          <w:w w:val="108"/>
        </w:rPr>
        <w:t xml:space="preserve"> </w:t>
      </w:r>
      <w:r w:rsidRPr="00561132">
        <w:t xml:space="preserve">przetwarzaniem </w:t>
      </w:r>
      <w:r w:rsidRPr="00561132">
        <w:rPr>
          <w:spacing w:val="27"/>
        </w:rPr>
        <w:t xml:space="preserve"> </w:t>
      </w:r>
      <w:r w:rsidRPr="00561132">
        <w:t xml:space="preserve">danych </w:t>
      </w:r>
      <w:r w:rsidRPr="00561132">
        <w:rPr>
          <w:spacing w:val="4"/>
        </w:rPr>
        <w:t xml:space="preserve"> </w:t>
      </w:r>
      <w:r w:rsidRPr="00561132">
        <w:t xml:space="preserve">osobowych i </w:t>
      </w:r>
      <w:r w:rsidRPr="00561132">
        <w:rPr>
          <w:rFonts w:eastAsia="Arial"/>
          <w:spacing w:val="-99"/>
          <w:w w:val="225"/>
        </w:rPr>
        <w:t xml:space="preserve"> </w:t>
      </w:r>
      <w:r w:rsidRPr="00561132">
        <w:t>w</w:t>
      </w:r>
      <w:r w:rsidRPr="00561132">
        <w:rPr>
          <w:spacing w:val="50"/>
        </w:rPr>
        <w:t xml:space="preserve"> </w:t>
      </w:r>
      <w:r w:rsidRPr="00561132">
        <w:t>sprawie</w:t>
      </w:r>
      <w:r w:rsidRPr="00561132">
        <w:rPr>
          <w:spacing w:val="44"/>
        </w:rPr>
        <w:t xml:space="preserve"> </w:t>
      </w:r>
      <w:r w:rsidRPr="00561132">
        <w:rPr>
          <w:spacing w:val="-3"/>
        </w:rPr>
        <w:t>sw</w:t>
      </w:r>
      <w:r w:rsidRPr="00561132">
        <w:rPr>
          <w:spacing w:val="-2"/>
        </w:rPr>
        <w:t>obodnego</w:t>
      </w:r>
      <w:r w:rsidRPr="00561132">
        <w:rPr>
          <w:spacing w:val="36"/>
        </w:rPr>
        <w:t xml:space="preserve"> </w:t>
      </w:r>
      <w:r w:rsidRPr="00561132">
        <w:t>przepływ</w:t>
      </w:r>
      <w:r w:rsidRPr="00561132">
        <w:rPr>
          <w:spacing w:val="-9"/>
        </w:rPr>
        <w:t xml:space="preserve"> </w:t>
      </w:r>
      <w:r w:rsidRPr="00561132">
        <w:t xml:space="preserve">takich </w:t>
      </w:r>
      <w:r w:rsidRPr="00561132">
        <w:rPr>
          <w:spacing w:val="13"/>
        </w:rPr>
        <w:t xml:space="preserve"> </w:t>
      </w:r>
      <w:r w:rsidRPr="00561132">
        <w:t xml:space="preserve">danych </w:t>
      </w:r>
      <w:r w:rsidRPr="00561132">
        <w:rPr>
          <w:spacing w:val="18"/>
        </w:rPr>
        <w:t xml:space="preserve"> </w:t>
      </w:r>
      <w:r w:rsidRPr="00561132">
        <w:t>oraz</w:t>
      </w:r>
      <w:r w:rsidRPr="00561132">
        <w:rPr>
          <w:spacing w:val="45"/>
        </w:rPr>
        <w:t xml:space="preserve"> </w:t>
      </w:r>
      <w:r w:rsidRPr="00561132">
        <w:t>uchylenia</w:t>
      </w:r>
      <w:r w:rsidRPr="00561132">
        <w:rPr>
          <w:spacing w:val="23"/>
          <w:w w:val="101"/>
        </w:rPr>
        <w:t xml:space="preserve"> </w:t>
      </w:r>
      <w:r>
        <w:t>Dyrektywy</w:t>
      </w:r>
      <w:r w:rsidRPr="00561132">
        <w:rPr>
          <w:spacing w:val="9"/>
        </w:rPr>
        <w:t xml:space="preserve"> </w:t>
      </w:r>
      <w:r w:rsidRPr="00561132">
        <w:t>95/46/WE</w:t>
      </w:r>
      <w:r w:rsidRPr="00561132">
        <w:rPr>
          <w:spacing w:val="40"/>
        </w:rPr>
        <w:t xml:space="preserve"> </w:t>
      </w:r>
      <w:r>
        <w:t>(zwanego „RODO'').</w:t>
      </w:r>
    </w:p>
    <w:p w:rsidR="006A23F5" w:rsidRPr="006011A1" w:rsidRDefault="006A23F5" w:rsidP="006A23F5">
      <w:pPr>
        <w:tabs>
          <w:tab w:val="left" w:pos="0"/>
        </w:tabs>
        <w:spacing w:after="0"/>
        <w:jc w:val="both"/>
        <w:rPr>
          <w:rFonts w:cs="Arial Narrow"/>
        </w:rPr>
      </w:pPr>
      <w:r>
        <w:rPr>
          <w:rFonts w:cs="Arial Narrow"/>
        </w:rPr>
        <w:t xml:space="preserve">2. Każdy z administratorów danych osobowych odpowiada we własnym zakresie za zapewnienie zgodności przetwarzania tych danych z prawem. </w:t>
      </w:r>
    </w:p>
    <w:p w:rsidR="006A23F5" w:rsidRPr="006A23F5" w:rsidRDefault="006A23F5" w:rsidP="006A23F5">
      <w:pPr>
        <w:spacing w:after="0"/>
        <w:rPr>
          <w:b/>
          <w:bCs/>
          <w:iCs/>
          <w:sz w:val="14"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§ 10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Kontrole</w:t>
      </w:r>
    </w:p>
    <w:p w:rsidR="006A23F5" w:rsidRPr="00211E2D" w:rsidRDefault="006A23F5" w:rsidP="006A23F5">
      <w:pPr>
        <w:numPr>
          <w:ilvl w:val="1"/>
          <w:numId w:val="5"/>
        </w:numPr>
        <w:tabs>
          <w:tab w:val="clear" w:pos="108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Przyjmujący zamówienie przyjmie na siebie obowiązek poddania się kontroli Udzielającego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, Narodowego Funduszu Zdrowia oraz innych uprawnionych organów i osób, na zasadach określonych w ustawie o świadczeniach opieki zdrowotnej finansowanych ze środków publicznych w zakresie świadczonych usług będących Przedmiotem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. </w:t>
      </w:r>
    </w:p>
    <w:p w:rsidR="006A23F5" w:rsidRPr="00211E2D" w:rsidRDefault="006A23F5" w:rsidP="006A23F5">
      <w:pPr>
        <w:numPr>
          <w:ilvl w:val="1"/>
          <w:numId w:val="5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Udzielający </w:t>
      </w:r>
      <w:proofErr w:type="spellStart"/>
      <w:r w:rsidRPr="00211E2D">
        <w:rPr>
          <w:bCs/>
          <w:iCs/>
        </w:rPr>
        <w:t>zamówienia</w:t>
      </w:r>
      <w:proofErr w:type="spellEnd"/>
      <w:r w:rsidRPr="00211E2D">
        <w:rPr>
          <w:bCs/>
          <w:iCs/>
        </w:rPr>
        <w:t xml:space="preserve"> zastrzega sobie prawo do przeprowadzenia kontroli Przyjmującego zamówienie w zakresie realizacji Przedmiotu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, standardów jakości medycznych laboratoriów diagnostycznych i mikrobiologicznych oraz spełnienia wymagań, jakim powinny odpowiadać medyczne laboratoria diagnostyczne.</w:t>
      </w:r>
    </w:p>
    <w:p w:rsidR="006A23F5" w:rsidRPr="00211E2D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§ 11</w:t>
      </w:r>
    </w:p>
    <w:p w:rsidR="006A23F5" w:rsidRPr="00211E2D" w:rsidRDefault="006A23F5" w:rsidP="006A23F5">
      <w:pPr>
        <w:spacing w:after="0"/>
        <w:jc w:val="center"/>
        <w:rPr>
          <w:b/>
          <w:bCs/>
          <w:iCs/>
        </w:rPr>
      </w:pPr>
      <w:r w:rsidRPr="00211E2D">
        <w:rPr>
          <w:b/>
          <w:bCs/>
          <w:iCs/>
        </w:rPr>
        <w:t>Postanowienia końcowe</w:t>
      </w:r>
    </w:p>
    <w:p w:rsidR="006A23F5" w:rsidRPr="00211E2D" w:rsidRDefault="006A23F5" w:rsidP="006A23F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W przypadku pojawienia się na tle realizacji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 xml:space="preserve"> jakichkolwiek kwestii spornych </w:t>
      </w:r>
      <w:r w:rsidRPr="00211E2D">
        <w:rPr>
          <w:bCs/>
          <w:iCs/>
        </w:rPr>
        <w:br/>
        <w:t>lub wątpliwych, Strony zobowiązują się do ich rozpatrywania w drodze wzajemnych uzgodnień i porozumień.</w:t>
      </w:r>
    </w:p>
    <w:p w:rsidR="006A23F5" w:rsidRPr="00211E2D" w:rsidRDefault="006A23F5" w:rsidP="006A23F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>Jeśli Strony nie osiągną kompromisu, spory podlegać będą rozstrzygnięciu przez sąd właściwy miejscowo dla siedziby Udzielającego zamówienie.</w:t>
      </w:r>
    </w:p>
    <w:p w:rsidR="006A23F5" w:rsidRPr="00211E2D" w:rsidRDefault="006A23F5" w:rsidP="006A23F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Załączniki stanowią integralną część niniejszej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.</w:t>
      </w:r>
    </w:p>
    <w:p w:rsidR="006A23F5" w:rsidRPr="00211E2D" w:rsidRDefault="006A23F5" w:rsidP="006A23F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>W zakresie nieuregulowanym umową mają zastosowanie przepisy ustawy z dnia 15 kwietnia 2011 roku o działalności leczniczej, Kodeksu cywilnego oraz inne przepisy prawa powszechnie obowiązującego.</w:t>
      </w:r>
    </w:p>
    <w:p w:rsidR="006A23F5" w:rsidRPr="00211E2D" w:rsidRDefault="006A23F5" w:rsidP="006A23F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Cs/>
          <w:iCs/>
        </w:rPr>
      </w:pPr>
      <w:r w:rsidRPr="00211E2D">
        <w:rPr>
          <w:bCs/>
          <w:iCs/>
        </w:rPr>
        <w:t xml:space="preserve">Umowa zostaje podpisana w dwóch jednobrzmiących egzemplarzach – po jednym dla każdej </w:t>
      </w:r>
      <w:r>
        <w:rPr>
          <w:bCs/>
          <w:iCs/>
        </w:rPr>
        <w:br/>
      </w:r>
      <w:r w:rsidRPr="00211E2D">
        <w:rPr>
          <w:bCs/>
          <w:iCs/>
        </w:rPr>
        <w:t>ze Stron.</w:t>
      </w:r>
    </w:p>
    <w:p w:rsidR="006A23F5" w:rsidRPr="00211E2D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 xml:space="preserve">Załączniki do </w:t>
      </w:r>
      <w:proofErr w:type="spellStart"/>
      <w:r w:rsidRPr="00211E2D">
        <w:rPr>
          <w:bCs/>
          <w:iCs/>
        </w:rPr>
        <w:t>umowy</w:t>
      </w:r>
      <w:proofErr w:type="spellEnd"/>
      <w:r w:rsidRPr="00211E2D">
        <w:rPr>
          <w:bCs/>
          <w:iCs/>
        </w:rPr>
        <w:t>:</w:t>
      </w:r>
    </w:p>
    <w:p w:rsidR="006A23F5" w:rsidRDefault="006A23F5" w:rsidP="006A23F5">
      <w:pPr>
        <w:spacing w:after="0"/>
        <w:rPr>
          <w:bCs/>
          <w:iCs/>
        </w:rPr>
      </w:pPr>
      <w:r>
        <w:rPr>
          <w:bCs/>
          <w:iCs/>
        </w:rPr>
        <w:t xml:space="preserve">Załącznik nr 1 – </w:t>
      </w:r>
      <w:r w:rsidRPr="00211E2D">
        <w:rPr>
          <w:bCs/>
          <w:iCs/>
        </w:rPr>
        <w:t xml:space="preserve">Formularz asortymentowo </w:t>
      </w:r>
      <w:r>
        <w:rPr>
          <w:bCs/>
          <w:iCs/>
        </w:rPr>
        <w:t>–</w:t>
      </w:r>
      <w:r w:rsidRPr="00211E2D">
        <w:rPr>
          <w:bCs/>
          <w:iCs/>
        </w:rPr>
        <w:t xml:space="preserve"> cenowy</w:t>
      </w:r>
    </w:p>
    <w:p w:rsidR="006A23F5" w:rsidRPr="00091D90" w:rsidRDefault="006A23F5" w:rsidP="006A23F5">
      <w:pPr>
        <w:spacing w:after="0"/>
        <w:rPr>
          <w:bCs/>
          <w:iCs/>
        </w:rPr>
      </w:pPr>
      <w:r>
        <w:rPr>
          <w:bCs/>
          <w:iCs/>
        </w:rPr>
        <w:t>Załącznik nr 2</w:t>
      </w:r>
      <w:r w:rsidRPr="00091D90">
        <w:rPr>
          <w:bCs/>
          <w:iCs/>
        </w:rPr>
        <w:t xml:space="preserve"> – Wyk</w:t>
      </w:r>
      <w:r w:rsidRPr="00091D90">
        <w:t>az genów jądrowych</w:t>
      </w:r>
      <w:r>
        <w:t xml:space="preserve"> wcho</w:t>
      </w:r>
      <w:r w:rsidRPr="00091D90">
        <w:t>dzących w skład Panelu 1000</w:t>
      </w: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 xml:space="preserve">Załącznik nr </w:t>
      </w:r>
      <w:r>
        <w:rPr>
          <w:bCs/>
          <w:iCs/>
        </w:rPr>
        <w:t xml:space="preserve">3 – </w:t>
      </w:r>
      <w:r w:rsidRPr="00211E2D">
        <w:rPr>
          <w:bCs/>
          <w:iCs/>
        </w:rPr>
        <w:t>Kopia polisy OC</w:t>
      </w:r>
    </w:p>
    <w:p w:rsidR="006A23F5" w:rsidRDefault="006A23F5" w:rsidP="006A23F5">
      <w:pPr>
        <w:spacing w:after="0"/>
        <w:rPr>
          <w:bCs/>
          <w:iCs/>
        </w:rPr>
      </w:pPr>
      <w:r w:rsidRPr="00211E2D">
        <w:rPr>
          <w:bCs/>
          <w:iCs/>
        </w:rPr>
        <w:t xml:space="preserve">Załącznik nr </w:t>
      </w:r>
      <w:r>
        <w:rPr>
          <w:bCs/>
          <w:iCs/>
        </w:rPr>
        <w:t xml:space="preserve">4 – </w:t>
      </w:r>
      <w:r w:rsidRPr="00211E2D">
        <w:rPr>
          <w:bCs/>
          <w:iCs/>
        </w:rPr>
        <w:t>Wzór skierowania</w:t>
      </w:r>
    </w:p>
    <w:p w:rsidR="006A23F5" w:rsidRPr="00211E2D" w:rsidRDefault="006A23F5" w:rsidP="006A23F5">
      <w:pPr>
        <w:spacing w:after="0"/>
        <w:rPr>
          <w:bCs/>
          <w:iCs/>
        </w:rPr>
      </w:pPr>
      <w:r>
        <w:rPr>
          <w:bCs/>
          <w:iCs/>
        </w:rPr>
        <w:t>Załącznik nr 5 – Klauzula informacyjna</w:t>
      </w:r>
    </w:p>
    <w:p w:rsidR="006A23F5" w:rsidRPr="00211E2D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spacing w:after="0"/>
        <w:rPr>
          <w:b/>
          <w:bCs/>
          <w:iCs/>
        </w:rPr>
      </w:pPr>
    </w:p>
    <w:p w:rsidR="006A23F5" w:rsidRPr="00211E2D" w:rsidRDefault="006A23F5" w:rsidP="006A23F5">
      <w:pPr>
        <w:spacing w:after="0"/>
        <w:rPr>
          <w:bCs/>
          <w:iCs/>
        </w:rPr>
      </w:pPr>
      <w:r w:rsidRPr="00211E2D">
        <w:rPr>
          <w:b/>
          <w:bCs/>
          <w:iCs/>
        </w:rPr>
        <w:lastRenderedPageBreak/>
        <w:t xml:space="preserve">   </w:t>
      </w:r>
      <w:r>
        <w:rPr>
          <w:bCs/>
          <w:iCs/>
        </w:rPr>
        <w:t>……………………………………..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11E2D">
        <w:rPr>
          <w:bCs/>
          <w:iCs/>
        </w:rPr>
        <w:t xml:space="preserve"> ……………………………………</w:t>
      </w:r>
    </w:p>
    <w:p w:rsidR="00F7067C" w:rsidRPr="006A23F5" w:rsidRDefault="006A23F5" w:rsidP="006A23F5">
      <w:r w:rsidRPr="00211E2D">
        <w:rPr>
          <w:bCs/>
          <w:iCs/>
        </w:rPr>
        <w:t xml:space="preserve">    Pr</w:t>
      </w:r>
      <w:r>
        <w:rPr>
          <w:bCs/>
          <w:iCs/>
        </w:rPr>
        <w:t xml:space="preserve">zyjmujący zamówienie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11E2D">
        <w:rPr>
          <w:bCs/>
          <w:iCs/>
        </w:rPr>
        <w:t xml:space="preserve"> Udzielający </w:t>
      </w:r>
      <w:proofErr w:type="spellStart"/>
      <w:r w:rsidRPr="00211E2D">
        <w:rPr>
          <w:bCs/>
          <w:iCs/>
        </w:rPr>
        <w:t>zamówienia</w:t>
      </w:r>
      <w:proofErr w:type="spellEnd"/>
    </w:p>
    <w:sectPr w:rsidR="00F7067C" w:rsidRPr="006A23F5" w:rsidSect="00090A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8A298E"/>
    <w:multiLevelType w:val="hybridMultilevel"/>
    <w:tmpl w:val="BBF88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3">
    <w:nsid w:val="2AEE249C"/>
    <w:multiLevelType w:val="hybridMultilevel"/>
    <w:tmpl w:val="400457BE"/>
    <w:lvl w:ilvl="0" w:tplc="92C86A1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6">
    <w:nsid w:val="384459FE"/>
    <w:multiLevelType w:val="hybridMultilevel"/>
    <w:tmpl w:val="5CF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7E9C"/>
    <w:multiLevelType w:val="hybridMultilevel"/>
    <w:tmpl w:val="EF04330E"/>
    <w:lvl w:ilvl="0" w:tplc="7C6822F8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4174526B"/>
    <w:multiLevelType w:val="hybridMultilevel"/>
    <w:tmpl w:val="50B6BC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0">
    <w:nsid w:val="483851D8"/>
    <w:multiLevelType w:val="hybridMultilevel"/>
    <w:tmpl w:val="A5FE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121FE"/>
    <w:multiLevelType w:val="hybridMultilevel"/>
    <w:tmpl w:val="77FED300"/>
    <w:lvl w:ilvl="0" w:tplc="F0441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0"/>
  </w:num>
  <w:num w:numId="10">
    <w:abstractNumId w:val="9"/>
  </w:num>
  <w:num w:numId="11">
    <w:abstractNumId w:val="11"/>
  </w:num>
  <w:num w:numId="12">
    <w:abstractNumId w:val="12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AD9"/>
    <w:rsid w:val="00090AD9"/>
    <w:rsid w:val="001E0530"/>
    <w:rsid w:val="00430A5A"/>
    <w:rsid w:val="00494D99"/>
    <w:rsid w:val="00655145"/>
    <w:rsid w:val="006A23F5"/>
    <w:rsid w:val="00743F2D"/>
    <w:rsid w:val="007F5855"/>
    <w:rsid w:val="0092001F"/>
    <w:rsid w:val="00930B34"/>
    <w:rsid w:val="00F7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585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F585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uiPriority w:val="34"/>
    <w:qFormat/>
    <w:rsid w:val="00090AD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90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585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8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8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F58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F58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F5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F5855"/>
    <w:rPr>
      <w:color w:val="0000FF"/>
      <w:u w:val="single"/>
    </w:rPr>
  </w:style>
  <w:style w:type="paragraph" w:styleId="Lista2">
    <w:name w:val="List 2"/>
    <w:basedOn w:val="Normalny"/>
    <w:rsid w:val="007F585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F585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F58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F5855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7F585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F585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F5855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F585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F585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58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855"/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F58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F5855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7F5855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8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55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5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85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855"/>
    <w:rPr>
      <w:b/>
      <w:bCs/>
    </w:rPr>
  </w:style>
  <w:style w:type="paragraph" w:styleId="Poprawka">
    <w:name w:val="Revision"/>
    <w:hidden/>
    <w:uiPriority w:val="99"/>
    <w:semiHidden/>
    <w:rsid w:val="007F585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7F5855"/>
    <w:rPr>
      <w:i/>
      <w:iCs/>
    </w:rPr>
  </w:style>
  <w:style w:type="numbering" w:customStyle="1" w:styleId="mojekonkursy1">
    <w:name w:val="moje konkursy1"/>
    <w:rsid w:val="007F5855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7F5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F585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F585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855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7F5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7F5855"/>
    <w:pPr>
      <w:numPr>
        <w:numId w:val="17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7F5855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7F5855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7F5855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7F5855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7F5855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7F5855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7F5855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7F5855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58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5855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7F5855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7F5855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7F5855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7F5855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5855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7F5855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7F585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7F5855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5855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7F5855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7F5855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7F585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7F5855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5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F585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F5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5855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7F5855"/>
  </w:style>
  <w:style w:type="paragraph" w:customStyle="1" w:styleId="Styl">
    <w:name w:val="Styl"/>
    <w:rsid w:val="007F58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585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7F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3056</Words>
  <Characters>18337</Characters>
  <Application>Microsoft Office Word</Application>
  <DocSecurity>0</DocSecurity>
  <Lines>152</Lines>
  <Paragraphs>42</Paragraphs>
  <ScaleCrop>false</ScaleCrop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5</cp:revision>
  <dcterms:created xsi:type="dcterms:W3CDTF">2021-06-16T08:11:00Z</dcterms:created>
  <dcterms:modified xsi:type="dcterms:W3CDTF">2021-06-23T06:16:00Z</dcterms:modified>
</cp:coreProperties>
</file>